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cd1e7188ff4a39"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6:070.</w:t>
      </w:r>
      <w:r>
        <w:t xml:space="preserve"> </w:t>
      </w:r>
      <w:r>
        <w:t>[</w:t>
      </w:r>
      <w:r>
        <w:rPr>
          <w:strike w:val="true"/>
        </w:rPr>
        <w:t xml:space="preserve">Boat dealers</w:t>
      </w:r>
      <w:r>
        <w:t>]</w:t>
      </w:r>
      <w:r>
        <w:rPr>
          <w:u w:val="single"/>
        </w:rPr>
        <w:t xml:space="preserve">Motorboat dealer and manufacturer registration</w:t>
      </w:r>
      <w:r>
        <w:t xml:space="preserve">.</w:t>
      </w:r>
    </w:p>
    <w:p>
      <w:pPr>
        <w:pStyle w:val="kar_markup_metadata"/>
      </w:pPr>
      <w:r>
        <w:t xml:space="preserve">RELATES TO: </w:t>
      </w:r>
      <w:r>
        <w:t xml:space="preserve">KRS 235.040, 235.220</w:t>
      </w:r>
    </w:p>
    <w:p>
      <w:pPr>
        <w:pStyle w:val="kar_markup_metadata"/>
      </w:pPr>
      <w:r>
        <w:t xml:space="preserve">STATUTORY AUTHORITY: </w:t>
      </w:r>
      <w:r>
        <w:t xml:space="preserve">KRS 235.220(1)</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235.220 authorizes the department to establish an annual registration fee for a manufacturers or dealer of motorboats in the state of Kentucky. This administrative regulation establishes the</w:t>
      </w:r>
      <w:r>
        <w:t>[</w:t>
      </w:r>
      <w:r>
        <w:rPr>
          <w:strike w:val="true"/>
        </w:rPr>
        <w:t xml:space="preserve">annual registration fee for boat manufacturers and dealers and establishes the</w:t>
      </w:r>
      <w:r>
        <w:t>]</w:t>
      </w:r>
      <w:r>
        <w:t xml:space="preserve"> requirements for registering as a boat manufacturer and boat dealer.</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"Boat dealer" means a person who is in the business of selling motorboats in Kentucky, other than a personal boat.</w:t>
      </w:r>
      <w:r>
        <w:t>]</w:t>
      </w:r>
    </w:p>
    <w:p>
      <w:pPr>
        <w:pStyle w:val="kar_subsection"/>
      </w:pPr>
      <w:r>
        <w:t>[</w:t>
      </w:r>
      <w:r>
        <w:rPr>
          <w:strike w:val="true"/>
        </w:rPr>
        <w:t xml:space="preserve">(2)</w:t>
      </w:r>
      <w:r>
        <w:t>]</w:t>
      </w:r>
      <w:r>
        <w:t xml:space="preserve"> </w:t>
      </w:r>
      <w:r>
        <w:t>[</w:t>
      </w:r>
      <w:r>
        <w:rPr>
          <w:strike w:val="true"/>
        </w:rPr>
        <w:t xml:space="preserve">"Boat manufacturer" means a person who is in the business of manufacturing boats in Kentucky.</w:t>
      </w:r>
      <w:r>
        <w:t>]</w:t>
      </w:r>
    </w:p>
    <w:p>
      <w:pPr>
        <w:pStyle w:val="kar_subsection"/>
      </w:pPr>
      <w:r>
        <w:t>[</w:t>
      </w:r>
      <w:r>
        <w:rPr>
          <w:strike w:val="true"/>
        </w:rPr>
        <w:t xml:space="preserve">(3)</w:t>
      </w:r>
      <w:r>
        <w:t>]</w:t>
      </w:r>
      <w:r>
        <w:t xml:space="preserve"> </w:t>
      </w:r>
      <w:r>
        <w:t>[</w:t>
      </w:r>
      <w:r>
        <w:rPr>
          <w:strike w:val="true"/>
        </w:rPr>
        <w:t xml:space="preserve">"Dealer or manufacturer certificate" means the certificate issued to a boat manufacturer or boat dealer that bears an identification number assigned by the department signifying registration as a boat manufacture or a boat dealer.</w:t>
      </w:r>
      <w:r>
        <w:t>]</w:t>
      </w:r>
    </w:p>
    <w:p>
      <w:pPr>
        <w:pStyle w:val="kar_subsection"/>
      </w:pPr>
      <w:r>
        <w:t>[</w:t>
      </w:r>
      <w:r>
        <w:rPr>
          <w:strike w:val="true"/>
        </w:rPr>
        <w:t xml:space="preserve">(4)</w:t>
      </w:r>
      <w:r>
        <w:t>]</w:t>
      </w:r>
      <w:r>
        <w:t xml:space="preserve"> </w:t>
      </w:r>
      <w:r>
        <w:t>[</w:t>
      </w:r>
      <w:r>
        <w:rPr>
          <w:strike w:val="true"/>
        </w:rPr>
        <w:t xml:space="preserve">"Plate" means a moveable identification tag bearing a number assigned by the department signifying registration as a boat manufacture or a boat dealer.</w:t>
      </w:r>
      <w:r>
        <w:t>]</w:t>
      </w:r>
    </w:p>
    <w:p>
      <w:pPr>
        <w:pStyle w:val="kar_section"/>
      </w:pPr>
      <w:r>
        <w:t>[</w:t>
      </w:r>
      <w:r>
        <w:rPr>
          <w:strike w:val="true"/>
        </w:rPr>
        <w:t xml:space="preserve">Section 2.</w:t>
      </w:r>
      <w:r>
        <w:t>]</w:t>
      </w:r>
      <w:r>
        <w:t xml:space="preserve"> </w:t>
      </w:r>
      <w:r>
        <w:rPr>
          <w:u w:val="single"/>
        </w:rPr>
        <w:t xml:space="preserve">Registration </w:t>
      </w:r>
      <w:r>
        <w:t xml:space="preserve">Application.</w:t>
      </w:r>
    </w:p>
    <w:p>
      <w:pPr>
        <w:pStyle w:val="kar_subsection"/>
      </w:pPr>
      <w:r>
        <w:t xml:space="preserve">(1)</w:t>
      </w:r>
      <w:r>
        <w:t xml:space="preserve"> </w:t>
      </w:r>
      <w:r>
        <w:t xml:space="preserve">A person shall apply annually for a boat manufacturer's or boat dealer's registration on an application provided by the department or via the department's Internet site.</w:t>
      </w:r>
    </w:p>
    <w:p>
      <w:pPr>
        <w:pStyle w:val="kar_subsection"/>
      </w:pPr>
      <w:r>
        <w:t xml:space="preserve">(2)</w:t>
      </w:r>
      <w:r>
        <w:t xml:space="preserve"> </w:t>
      </w:r>
      <w:r>
        <w:t xml:space="preserve">A new application for annual registration shall be submitted each year to the department. Boat manufacturer and dealer certificates and plates shall expire April 30 of each year.</w:t>
      </w:r>
    </w:p>
    <w:p>
      <w:pPr>
        <w:pStyle w:val="kar_subsection"/>
      </w:pPr>
      <w:r>
        <w:t xml:space="preserve">(3)</w:t>
      </w:r>
      <w:r>
        <w:t xml:space="preserve"> </w:t>
      </w:r>
      <w:r>
        <w:t xml:space="preserve">Information to be provided on the application shall include:</w:t>
      </w:r>
    </w:p>
    <w:p>
      <w:pPr>
        <w:pStyle w:val="kar_paragraph"/>
      </w:pPr>
      <w:r>
        <w:t xml:space="preserve">(a)</w:t>
      </w:r>
      <w:r>
        <w:t xml:space="preserve"> </w:t>
      </w:r>
      <w:r>
        <w:t xml:space="preserve">Name, address, and contact information;</w:t>
      </w:r>
    </w:p>
    <w:p>
      <w:pPr>
        <w:pStyle w:val="kar_paragraph"/>
      </w:pPr>
      <w:r>
        <w:t xml:space="preserve">(b)</w:t>
      </w:r>
      <w:r>
        <w:t xml:space="preserve"> </w:t>
      </w:r>
      <w:r>
        <w:t xml:space="preserve">Address of business;</w:t>
      </w:r>
    </w:p>
    <w:p>
      <w:pPr>
        <w:pStyle w:val="kar_paragraph"/>
      </w:pPr>
      <w:r>
        <w:t xml:space="preserve">(c)</w:t>
      </w:r>
      <w:r>
        <w:t xml:space="preserve"> </w:t>
      </w:r>
      <w:r>
        <w:t xml:space="preserve">Number of boats manufactured or sold in the year prior to application;</w:t>
      </w:r>
    </w:p>
    <w:p>
      <w:pPr>
        <w:pStyle w:val="kar_paragraph"/>
      </w:pPr>
      <w:r>
        <w:t xml:space="preserve">(d)</w:t>
      </w:r>
      <w:r>
        <w:t xml:space="preserve"> </w:t>
      </w:r>
      <w:r>
        <w:t xml:space="preserve">Type of vessel manufactured or sold; and</w:t>
      </w:r>
    </w:p>
    <w:p>
      <w:pPr>
        <w:pStyle w:val="kar_paragraph"/>
      </w:pPr>
      <w:r>
        <w:t xml:space="preserve">(e)</w:t>
      </w:r>
      <w:r>
        <w:t xml:space="preserve"> </w:t>
      </w:r>
      <w:r>
        <w:t xml:space="preserve">Copy of the Sales and Use Tax Permit issued by the Revenue Cabinet. If an applicant is using the Internet to process his or her application, he shall insert the six (6) digit account number issued by the Revenue Cabinet on the Sales and Use Tax Permit.</w:t>
      </w:r>
    </w:p>
    <w:p>
      <w:pPr>
        <w:pStyle w:val="kar_subsection"/>
      </w:pPr>
      <w:r>
        <w:t xml:space="preserve">(4)</w:t>
      </w:r>
      <w:r>
        <w:t xml:space="preserve"> </w:t>
      </w:r>
      <w:r>
        <w:t xml:space="preserve">A manufacturer shall include on an application for annual registration the assigned U.S. Coast Guard assigned manufacturers identification code.</w:t>
      </w:r>
    </w:p>
    <w:p>
      <w:pPr>
        <w:pStyle w:val="kar_subsection"/>
      </w:pPr>
      <w:r>
        <w:t xml:space="preserve">(5)</w:t>
      </w:r>
      <w:r>
        <w:t xml:space="preserve"> </w:t>
      </w:r>
      <w:r>
        <w:t xml:space="preserve">An applicant shall include </w:t>
      </w:r>
      <w:r>
        <w:rPr>
          <w:u w:val="single"/>
        </w:rPr>
        <w:t xml:space="preserve">the applicable fee for the Boat Manufacturer or Boat Dealer Registration or for additional plate copies as referenced at https://fw.ky.gov/Licenses/Pages/Fees.aspx and established in 301 KAR 5:022</w:t>
      </w:r>
      <w:r>
        <w:t>[</w:t>
      </w:r>
      <w:r>
        <w:rPr>
          <w:strike w:val="true"/>
        </w:rPr>
        <w:t xml:space="preserve">a $100 annual registration fee</w:t>
      </w:r>
      <w:r>
        <w:t>]</w:t>
      </w:r>
      <w:r>
        <w:t xml:space="preserve"> with his or her application.</w:t>
      </w:r>
    </w:p>
    <w:p>
      <w:pPr>
        <w:pStyle w:val="kar_subsection"/>
      </w:pPr>
      <w:r>
        <w:t xml:space="preserve">(6)</w:t>
      </w:r>
      <w:r>
        <w:t xml:space="preserve"> </w:t>
      </w:r>
      <w:r>
        <w:t xml:space="preserve">The registration provisions of this section shall not apply to licensed out-of-state manufacturers and dealers who are attending boat shows and other temporary exhibitions in Kentucky, provided their home state grants Kentucky manufacturers and dealers similar reciprocal privileges.</w:t>
      </w:r>
    </w:p>
    <w:p>
      <w:pPr>
        <w:pStyle w:val="kar_section"/>
      </w:pPr>
      <w:r>
        <w:rPr>
          <w:u w:val="single"/>
        </w:rPr>
        <w:t xml:space="preserve">Section 2.</w:t>
      </w:r>
      <w:r>
        <w:t>[</w:t>
      </w:r>
      <w:r>
        <w:rPr>
          <w:strike w:val="true"/>
        </w:rPr>
        <w:t xml:space="preserve">Section 3.</w:t>
      </w:r>
      <w:r>
        <w:t>]</w:t>
      </w:r>
      <w:r>
        <w:t xml:space="preserve"> </w:t>
      </w:r>
      <w:r>
        <w:t xml:space="preserve">Certification and Plate.</w:t>
      </w:r>
    </w:p>
    <w:p>
      <w:pPr>
        <w:pStyle w:val="kar_subsection"/>
      </w:pPr>
      <w:r>
        <w:t xml:space="preserve">(1)</w:t>
      </w:r>
      <w:r>
        <w:t xml:space="preserve"> </w:t>
      </w:r>
      <w:r>
        <w:t xml:space="preserve">Boat manufacturers and dealers shall place in a conspicuous location at his or her place of business, the certificate issued by the department.</w:t>
      </w:r>
    </w:p>
    <w:p>
      <w:pPr>
        <w:pStyle w:val="kar_subsection"/>
      </w:pPr>
      <w:r>
        <w:t xml:space="preserve">(2)</w:t>
      </w:r>
      <w:r>
        <w:t xml:space="preserve"> </w:t>
      </w:r>
      <w:r>
        <w:t xml:space="preserve">The plate shall be kept aboard a boat and readily available for inspection by a </w:t>
      </w:r>
      <w:r>
        <w:rPr>
          <w:u w:val="single"/>
        </w:rPr>
        <w:t xml:space="preserve">game warden</w:t>
      </w:r>
      <w:r>
        <w:t>[</w:t>
      </w:r>
      <w:r>
        <w:rPr>
          <w:strike w:val="true"/>
        </w:rPr>
        <w:t xml:space="preserve">law enforcement</w:t>
      </w:r>
      <w:r>
        <w:t>]</w:t>
      </w:r>
      <w:r>
        <w:t>[</w:t>
      </w:r>
      <w:r>
        <w:rPr>
          <w:strike w:val="true"/>
        </w:rPr>
        <w:t xml:space="preserve">officer</w:t>
      </w:r>
      <w:r>
        <w:t>]</w:t>
      </w:r>
      <w:r>
        <w:t xml:space="preserve">. The boat shall also abide by the registration requirements of KRS 235.220.</w:t>
      </w:r>
    </w:p>
    <w:p>
      <w:pPr>
        <w:pStyle w:val="kar_section"/>
      </w:pPr>
      <w:r>
        <w:rPr>
          <w:u w:val="single"/>
        </w:rPr>
        <w:t xml:space="preserve">Section 3.</w:t>
      </w:r>
      <w:r>
        <w:t>[</w:t>
      </w:r>
      <w:r>
        <w:rPr>
          <w:strike w:val="true"/>
        </w:rPr>
        <w:t xml:space="preserve">Section 4.</w:t>
      </w:r>
      <w:r>
        <w:t>]</w:t>
      </w:r>
      <w:r>
        <w:t xml:space="preserve"> </w:t>
      </w:r>
      <w:r>
        <w:t xml:space="preserve">Revocation of Certificate and Registration. A boat dealer or manufacturer shall forfeit his or her registration certificate and plate if he or she has:</w:t>
      </w:r>
    </w:p>
    <w:p>
      <w:pPr>
        <w:pStyle w:val="kar_subsection"/>
      </w:pPr>
      <w:r>
        <w:t xml:space="preserve">(1)</w:t>
      </w:r>
      <w:r>
        <w:t xml:space="preserve"> </w:t>
      </w:r>
      <w:r>
        <w:t xml:space="preserve">Been convicted of a violation of KRS Chapter 235;</w:t>
      </w:r>
    </w:p>
    <w:p>
      <w:pPr>
        <w:pStyle w:val="kar_subsection"/>
      </w:pPr>
      <w:r>
        <w:t xml:space="preserve">(2)</w:t>
      </w:r>
      <w:r>
        <w:t xml:space="preserve"> </w:t>
      </w:r>
      <w:r>
        <w:t xml:space="preserve">Falsified his or her application for certification as a boat manufacturer or dealer; or</w:t>
      </w:r>
    </w:p>
    <w:p>
      <w:pPr>
        <w:pStyle w:val="kar_subsection"/>
      </w:pPr>
      <w:r>
        <w:t xml:space="preserve">(3)</w:t>
      </w:r>
      <w:r>
        <w:t xml:space="preserve"> </w:t>
      </w:r>
      <w:r>
        <w:t xml:space="preserve">Misused his or her boat dealer or manufacturer certification and plate.</w:t>
      </w:r>
    </w:p>
    <w:p>
      <w:pPr>
        <w:pStyle w:val="kar_section"/>
      </w:pPr>
      <w:r>
        <w:rPr>
          <w:u w:val="single"/>
        </w:rPr>
        <w:t xml:space="preserve">Section 4.</w:t>
      </w:r>
      <w:r>
        <w:t>[</w:t>
      </w:r>
      <w:r>
        <w:rPr>
          <w:strike w:val="true"/>
        </w:rPr>
        <w:t xml:space="preserve">Section 5.</w:t>
      </w:r>
      <w:r>
        <w:t>]</w:t>
      </w:r>
      <w:r>
        <w:t xml:space="preserve"> </w:t>
      </w:r>
      <w:r>
        <w:t xml:space="preserve">Incorporation by Reference.</w:t>
      </w:r>
    </w:p>
    <w:p>
      <w:pPr>
        <w:pStyle w:val="kar_subsection"/>
      </w:pPr>
      <w:r>
        <w:t xml:space="preserve">(1)</w:t>
      </w:r>
      <w:r>
        <w:t xml:space="preserve"> </w:t>
      </w:r>
      <w:r>
        <w:rPr>
          <w:u w:val="single"/>
        </w:rPr>
        <w:t xml:space="preserve">"The Boat Manufacturer and Boat Dealer Registration", 2025 edition,</w:t>
      </w:r>
      <w:r>
        <w:t>[</w:t>
      </w:r>
      <w:r>
        <w:rPr>
          <w:strike w:val="true"/>
        </w:rPr>
        <w:t xml:space="preserve">The Annual Application for Boat Manufacturer or Boat Dealer Registration, 2003 edition,</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w:t>
      </w:r>
      <w:r>
        <w:rPr>
          <w:u w:val="single"/>
        </w:rPr>
        <w:t xml:space="preserve"> or online at: https://fw.ky.gov/Licenses/Documents/Motorboat-Dealer-Manufacturer-Reg-App.pdf</w:t>
      </w:r>
      <w:r>
        <w:t xml:space="preserve"> for the "Boat Dealer and Manufacturer Registration" application.</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August 11, 2025</w:t>
      </w:r>
    </w:p>
    <w:p>
      <w:pPr>
        <w:pStyle w:val="kar_filed"/>
      </w:pPr>
      <w:r>
        <w:t xml:space="preserve">FILED WITH LRC: August 15, 2025 at 11:36 a.m.</w:t>
      </w:r>
    </w:p>
    <w:p>
      <w:pPr>
        <w:pStyle w:val="kar_normal"/>
      </w:pPr>
      <w:r>
        <w:t xml:space="preserve"/>
      </w:r>
    </w:p>
    <w:p>
      <w:pPr>
        <w:pStyle w:val="kar_comment_period"/>
      </w:pPr>
      <w:r>
        <w:t xml:space="preserve">PUBLIC HEARING AND PUBLIC COMMENT PERIOD: A public hearing on this administrative regulation shall be held on October 30, 2025, at 10:00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 </w:t>
      </w:r>
    </w:p>
    <w:p>
      <w:pPr>
        <w:pStyle w:val="kar_normal"/>
        <w:ind w:left="0"/>
      </w:pPr>
      <w:r>
        <w:t xml:space="preserve">Subject Headings:</w:t>
      </w:r>
      <w:r>
        <w:t xml:space="preserve"> Fish and Wildlife, Boats and Boating, Watercraft and Watersports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 for an annual registration for boat manufacturers and dealers and established the requirements for registering as a boat manufacture and boat dealer.</w:t>
      </w:r>
    </w:p>
    <w:p>
      <w:pPr>
        <w:pStyle w:val="kar_normal"/>
        <w:ind w:left="576"/>
      </w:pPr>
      <w:r>
        <w:t xml:space="preserve">(b) The necessity of this administrative regulation:</w:t>
      </w:r>
    </w:p>
    <w:p>
      <w:pPr>
        <w:pStyle w:val="kar_normal"/>
        <w:ind w:left="576"/>
      </w:pPr>
      <w:r>
        <w:t xml:space="preserve">(c) How this administrative regulation conforms to the content of the authorizing statutes:</w:t>
      </w:r>
    </w:p>
    <w:p>
      <w:pPr>
        <w:pStyle w:val="kar_normal"/>
        <w:ind w:left="720"/>
      </w:pPr>
      <w:r>
        <w:t xml:space="preserve">KRS 235.220 authorizes the department to establish an annual registration for a manufacturer or dealer of motorboats.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out the specific process for manufactures and dealers of motorboats.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any reference to fees and replaces them with a reference to the fee regulation, 301 KAR 5:022, and similarly updates any applicable material incorporated by reference. The amendment removes definitions which are no longer necessary as the definitions for the chapter have been consolidated into 301 KAR 5:001.</w:t>
      </w:r>
    </w:p>
    <w:p>
      <w:pPr>
        <w:pStyle w:val="kar_normal"/>
        <w:ind w:left="576"/>
      </w:pPr>
      <w:r>
        <w:t xml:space="preserve">(b) The necessity of the amendment to this administrative regulation:</w:t>
      </w:r>
    </w:p>
    <w:p>
      <w:pPr>
        <w:pStyle w:val="kar_normal"/>
        <w:ind w:left="720"/>
      </w:pPr>
      <w:r>
        <w:t xml:space="preserve">This amendment is necessary to allow future fee changes to be promulgated in 301 KAR 5:022 without the need for promulgating matching amendments to this regulation and to clean up unnecessary language.</w:t>
      </w:r>
    </w:p>
    <w:p>
      <w:pPr>
        <w:pStyle w:val="kar_normal"/>
        <w:ind w:left="576"/>
      </w:pPr>
      <w:r>
        <w:t xml:space="preserve">(c) How the amendment conforms to the content of the authorizing statutes:</w:t>
      </w:r>
    </w:p>
    <w:p>
      <w:pPr>
        <w:pStyle w:val="kar_normal"/>
        <w:ind w:left="720"/>
      </w:pPr>
      <w:r>
        <w:t xml:space="preserve">KRS 150.025(1) grants authority for the department to promulgate regulations necessary to carry out the purposes of KRS Chapter 150. KRS 150.175 sets out licenses and tags to be sold by the department. KRS 150.195 requires the department to establish administrative regulations to provide for the control, design, issuance, distribution, and other matters related to licenses and permits issued by the department.</w:t>
      </w:r>
    </w:p>
    <w:p>
      <w:pPr>
        <w:pStyle w:val="kar_normal"/>
        <w:ind w:left="576"/>
      </w:pPr>
      <w:r>
        <w:t xml:space="preserve">(d) How the amendment will assist in the effective administration of the statutes:</w:t>
      </w:r>
    </w:p>
    <w:p>
      <w:pPr>
        <w:pStyle w:val="kar_normal"/>
        <w:ind w:left="720"/>
      </w:pPr>
      <w:r>
        <w:t xml:space="preserve">This amendment will consolidate any associated fees into a single fee regulation, 301 KAR 5:022 and definitions in 301 KAR 5:001.</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individuals who which to obtain the associated license or permit. (5) Provide an analysis of how the entities identified in question (3) will be impacted by either the implementation of this administrative regulation, if new, or by the change, if it is an amendment, including:</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will be required to comply with the amendments, however, the individuals would need to look to 301 KAR 5:022 for the regulation which establishes the cost of the associated license or permit.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cost to comply with the amendments to this regulation.</w:t>
      </w:r>
    </w:p>
    <w:p>
      <w:pPr>
        <w:pStyle w:val="kar_normal"/>
        <w:ind w:left="576"/>
      </w:pPr>
      <w:r>
        <w:t xml:space="preserve">(c) As a result of compliance, what benefits will accrue to the entities identified in question (4):</w:t>
      </w:r>
    </w:p>
    <w:p>
      <w:pPr>
        <w:pStyle w:val="kar_normal"/>
        <w:ind w:left="720"/>
      </w:pPr>
      <w:r>
        <w:t xml:space="preserve">Compliance with these amendments will allow individuals to obtain the associated license or permit.</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these regulatory amendments initially.</w:t>
      </w:r>
    </w:p>
    <w:p>
      <w:pPr>
        <w:pStyle w:val="kar_normal"/>
        <w:ind w:left="576"/>
      </w:pPr>
      <w:r>
        <w:t xml:space="preserve">(b) On a continuing basis:</w:t>
      </w:r>
    </w:p>
    <w:p>
      <w:pPr>
        <w:pStyle w:val="kar_normal"/>
        <w:ind w:left="720"/>
      </w:pPr>
      <w:r>
        <w:t xml:space="preserve">There will be no continuing costs to implement these amendments.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Fish and Game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necessary to implement these changes.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 Any associated fees are addressed in 301 KAR 5:022.</w:t>
      </w:r>
    </w:p>
    <w:p>
      <w:pPr>
        <w:pStyle w:val="kar_normal"/>
        <w:ind w:left="288"/>
      </w:pPr>
      <w:r>
        <w:t xml:space="preserve">(10) TIERING: Is tiering applied?</w:t>
      </w:r>
    </w:p>
    <w:p>
      <w:pPr>
        <w:pStyle w:val="kar_normal"/>
        <w:ind w:left="432"/>
      </w:pPr>
      <w:r>
        <w:t xml:space="preserve">Tiering is not applied as all boat manufactures or dealers have the same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235.220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 but is promulgated pursuant to KRS 150.025 and 150.195.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Department of Fish and Wildlife Resources. No other state agencies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These amendments will not result in any additional expenditures for the department.</w:t>
      </w:r>
    </w:p>
    <w:p>
      <w:pPr>
        <w:pStyle w:val="kar_normal"/>
        <w:ind w:left="864"/>
      </w:pPr>
      <w:r>
        <w:t xml:space="preserve">For subsequent years:</w:t>
      </w:r>
      <w:r>
        <w:t xml:space="preserve"> These amendments will not result in any additional expenditures for the department.</w:t>
      </w:r>
    </w:p>
    <w:p>
      <w:pPr>
        <w:pStyle w:val="kar_normal"/>
        <w:ind w:left="576"/>
      </w:pPr>
      <w:r>
        <w:t xml:space="preserve">2. Revenues:</w:t>
      </w:r>
    </w:p>
    <w:p>
      <w:pPr>
        <w:pStyle w:val="kar_normal"/>
        <w:ind w:left="864"/>
      </w:pPr>
      <w:r>
        <w:t xml:space="preserve">For the first year:</w:t>
      </w:r>
      <w:r>
        <w:t xml:space="preserve"> These amendments will not result in any change in revenues for the department.</w:t>
      </w:r>
    </w:p>
    <w:p>
      <w:pPr>
        <w:pStyle w:val="kar_normal"/>
        <w:ind w:left="864"/>
      </w:pPr>
      <w:r>
        <w:t xml:space="preserve">For subsequent years:</w:t>
      </w:r>
      <w:r>
        <w:t xml:space="preserve"> These amendments will not result in any change in revenues for the department.</w:t>
      </w:r>
    </w:p>
    <w:p>
      <w:pPr>
        <w:pStyle w:val="kar_normal"/>
        <w:ind w:left="576"/>
      </w:pPr>
      <w:r>
        <w:t xml:space="preserve">3. Cost Savings:</w:t>
      </w:r>
    </w:p>
    <w:p>
      <w:pPr>
        <w:pStyle w:val="kar_normal"/>
        <w:ind w:left="864"/>
      </w:pPr>
      <w:r>
        <w:t xml:space="preserve">For the first year:</w:t>
      </w:r>
      <w:r>
        <w:t xml:space="preserve"> These amendments will not result in any cost savings for the department.</w:t>
      </w:r>
    </w:p>
    <w:p>
      <w:pPr>
        <w:pStyle w:val="kar_normal"/>
        <w:ind w:left="864"/>
      </w:pPr>
      <w:r>
        <w:t xml:space="preserve">For subsequent years:</w:t>
      </w:r>
      <w:r>
        <w:t xml:space="preserve"> These amendments will not result in any cost savings for the department.</w:t>
      </w:r>
    </w:p>
    <w:p>
      <w:pPr>
        <w:pStyle w:val="kar_normal"/>
        <w:ind w:left="288"/>
      </w:pPr>
      <w:r>
        <w:t xml:space="preserve">(4)(a) Identify affected local entities (for example: cities, counties, fire departments, school districts):</w:t>
      </w:r>
    </w:p>
    <w:p>
      <w:pPr>
        <w:pStyle w:val="kar_normal"/>
        <w:ind w:left="432"/>
      </w:pPr>
      <w:r>
        <w:t xml:space="preserve">No local entities should be affected by these amendments.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entities should be affected by these amendments.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modify any fees or require affected entities to expend funds to comply with the amendments beyond those incidental to normal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or otherwise create a financial burden to state or local government agencies or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4356ab8afe4688" /><Relationship Type="http://schemas.openxmlformats.org/officeDocument/2006/relationships/settings" Target="/word/settings.xml" Id="R3d8fe8a9c8cb4aab" /></Relationships>
</file>