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54d08de9d44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12:300.</w:t>
      </w:r>
      <w:r>
        <w:t xml:space="preserve"> </w:t>
      </w:r>
      <w:r>
        <w:t xml:space="preserve">Issuance of permit to use automated calling equipment.</w:t>
      </w:r>
    </w:p>
    <w:p>
      <w:pPr>
        <w:pStyle w:val="kar_markup_metadata"/>
      </w:pPr>
      <w:r>
        <w:t xml:space="preserve">RELATES TO: </w:t>
      </w:r>
      <w:r>
        <w:t xml:space="preserve">KRS 367.461, 367.463, 367.465, 367.467, 367.469</w:t>
      </w:r>
    </w:p>
    <w:p>
      <w:pPr>
        <w:pStyle w:val="kar_markup_metadata"/>
      </w:pPr>
      <w:r>
        <w:t xml:space="preserve">STATUTORY AUTHORITY: </w:t>
      </w:r>
      <w:r>
        <w:t xml:space="preserve">KRS 15.180, 367.150(4), 367.469</w:t>
      </w:r>
    </w:p>
    <w:p>
      <w:pPr>
        <w:pStyle w:val="kar_markup_metadata"/>
      </w:pPr>
      <w:r>
        <w:t xml:space="preserve">NECESSITY, FUNCTION, AND CONFORMITY: </w:t>
      </w:r>
      <w:r>
        <w:t xml:space="preserve">Sets forth the basis for issuance of permit to use automated calling equipment in the Commonwealth of Kentucky.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"Application Form for Permit to Use Automated Dialing Equipment" shall be filed with the Office of the Attorney General.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Office of the Attorney General may verify the information contained in an application.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application that contains false or incomplete statements shall be denied.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surety bond required by KRS 367.469 shall be in favor of the Attorney General's Division of Consumer Protection.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It shall be held for compensation to consumers if an applicant or permittee: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Becomes insolvent or bankrupt;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unavailable, unable, or unwilling to: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Address consumer complaints;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Satisfy claims for restitution or civil penalties under the provisions of KRS Chapter 367.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Issuance, Renewal of Permit.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permit shall be issued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applicant has filed an "Application Form for Permit to Use Automated Dialing Equipment" with the Office of the Attorney General;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application form contains the required information;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Office of the Attorney General has verified that the requirements of KRS Chapter 367 have been met.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permit shall be valid for one (1) year.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request for renewal of a permit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Made on the "Application Form for Permit to Use Automated Dialing Equipment";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Subject to the same conditions as an initial application for a permit.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Revocation of Permit. The Attorney General may revoke a permit if he determines that the permittee has violated KRS Chapter 367.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"Application Form for Permit to Use Automated Dialing Equipment (1992)"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form may be inspected, copied or obtained at the Office of the Attorney General, Consumer Protection Division, 209 St. Clair Street, Frankfort, Kentucky 40601-1875, 8 a.m. to 4:30 p.m., Monday through Friday.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(040 KAR 002:040. 19 Ky.R. 534, 1063; eff. 11-9-1992; Crt eff. 2-21-2020; Recodified as 040 KAR 012:300; eff. 7-18-2025.)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e39ec3ddd840a9" /><Relationship Type="http://schemas.openxmlformats.org/officeDocument/2006/relationships/settings" Target="/word/settings.xml" Id="Rd2eddd7773b045f7" /></Relationships>
</file>