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2e821ba75742c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After Comments)</w:t>
      </w:r>
    </w:p>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w:t>
      </w:r>
      <w:r>
        <w:rPr>
          <w:b/>
          <w:u w:val="single"/>
        </w:rPr>
        <w:t xml:space="preserve">216.510, </w:t>
      </w:r>
      <w:r>
        <w:t xml:space="preserve">218A.205, 311.530-311.620, 311.840-311.862, 311.990</w:t>
      </w:r>
    </w:p>
    <w:p>
      <w:pPr>
        <w:pStyle w:val="kar_markup_metadata"/>
      </w:pPr>
      <w:r>
        <w:t xml:space="preserve">STATUTORY AUTHORITY: </w:t>
      </w:r>
      <w:r>
        <w:t xml:space="preserve">KRS </w:t>
      </w:r>
      <w:r>
        <w:rPr>
          <w:b/>
          <w:u w:val="single"/>
        </w:rPr>
        <w:t xml:space="preserve">218A.205(3), </w:t>
      </w:r>
      <w:r>
        <w:t xml:space="preserve">311.565(1)(a)</w:t>
      </w:r>
      <w:r>
        <w:rPr>
          <w:b/>
          <w:u w:val="single"/>
        </w:rPr>
        <w:t xml:space="preserve">,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rPr>
          <w:u w:val="single"/>
        </w:rPr>
        <w:t xml:space="preserve">Applicability.</w:t>
      </w:r>
    </w:p>
    <w:p>
      <w:pPr>
        <w:pStyle w:val="kar_subsection"/>
      </w:pPr>
      <w:r>
        <w:rPr>
          <w:u w:val="single"/>
        </w:rPr>
        <w:t xml:space="preserve">(1)</w:t>
      </w:r>
      <w:r>
        <w:t xml:space="preserve"> </w:t>
      </w:r>
      <w:r>
        <w:rPr>
          <w:u w:val="single"/>
        </w:rPr>
        <w:t xml:space="preserve">Any licensee who prescribes, dispenses or administers</w:t>
      </w:r>
      <w:r>
        <w:t>[</w:t>
      </w:r>
      <w:r>
        <w:rPr>
          <w:b/>
          <w:strike w:val="true"/>
          <w:u w:val="single"/>
        </w:rPr>
        <w:t xml:space="preserve">, dispenses</w:t>
      </w:r>
      <w:r>
        <w:t>]</w:t>
      </w:r>
      <w:r>
        <w:rPr>
          <w:u w:val="single"/>
        </w:rPr>
        <w:t xml:space="preserve"> Buprenorphine-Mono-Product or Buprenorphine-Combined-with-Naloxone shall comply with the standards of acceptable and prevailing medical practices established in this administrative regulation.</w:t>
      </w:r>
    </w:p>
    <w:p>
      <w:pPr>
        <w:pStyle w:val="kar_subsection"/>
      </w:pPr>
      <w:r>
        <w:rPr>
          <w:u w:val="single"/>
        </w:rPr>
        <w:t xml:space="preserve">(2)</w:t>
      </w:r>
      <w:r>
        <w:t xml:space="preserve"> </w:t>
      </w:r>
      <w:r>
        <w:rPr>
          <w:u w:val="single"/>
        </w:rPr>
        <w:t xml:space="preserve">A physician assistant shall only prescribe or administer Buprenorphine-Mono-Product or Buprenorphine-Combined-with-Naloxone to the extent delegated by the supervising physician in the applications required </w:t>
      </w:r>
      <w:r>
        <w:rPr>
          <w:b/>
          <w:u w:val="single"/>
        </w:rPr>
        <w:t xml:space="preserve">by</w:t>
      </w:r>
      <w:r>
        <w:t>[</w:t>
      </w:r>
      <w:r>
        <w:rPr>
          <w:b/>
          <w:strike w:val="true"/>
          <w:u w:val="single"/>
        </w:rPr>
        <w:t xml:space="preserve">under</w:t>
      </w:r>
      <w:r>
        <w:t>]</w:t>
      </w:r>
      <w:r>
        <w:rPr>
          <w:u w:val="single"/>
        </w:rPr>
        <w:t xml:space="preserve">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rPr>
          <w:u w:val="single"/>
        </w:rPr>
        <w:t xml:space="preserve">(a)</w:t>
      </w:r>
      <w:r>
        <w:t xml:space="preserve"> </w:t>
      </w:r>
      <w:r>
        <w:rPr>
          <w:u w:val="single"/>
        </w:rP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rPr>
          <w:u w:val="single"/>
        </w:rPr>
        <w:t xml:space="preserve">(b)</w:t>
      </w:r>
      <w:r>
        <w:t xml:space="preserve"> </w:t>
      </w:r>
      <w:r>
        <w:rPr>
          <w:u w:val="single"/>
        </w:rPr>
        <w:t xml:space="preserve">If the physician assistant's supervising physician changes or the supervising physician </w:t>
      </w:r>
      <w:r>
        <w:rPr>
          <w:b/>
          <w:u w:val="single"/>
        </w:rPr>
        <w:t xml:space="preserve">becomes</w:t>
      </w:r>
      <w:r>
        <w:t>[</w:t>
      </w:r>
      <w:r>
        <w:rPr>
          <w:b/>
          <w:strike w:val="true"/>
          <w:u w:val="single"/>
        </w:rPr>
        <w:t xml:space="preserve">become</w:t>
      </w:r>
      <w:r>
        <w:t>]</w:t>
      </w:r>
      <w:r>
        <w:rPr>
          <w:u w:val="single"/>
        </w:rPr>
        <w:t xml:space="preserve">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rPr>
          <w:u w:val="single"/>
        </w:rPr>
        <w:t xml:space="preserve">(c)</w:t>
      </w:r>
      <w:r>
        <w:t xml:space="preserve"> </w:t>
      </w:r>
      <w:r>
        <w:rPr>
          <w:u w:val="single"/>
        </w:rPr>
        <w:t xml:space="preserve">Prescribing or administering Buprenorphine-Mono-Product or Buprenorphine-Combined-with-Naloxone without the applications required </w:t>
      </w:r>
      <w:r>
        <w:rPr>
          <w:b/>
          <w:u w:val="single"/>
        </w:rPr>
        <w:t xml:space="preserve">by</w:t>
      </w:r>
      <w:r>
        <w:t>[</w:t>
      </w:r>
      <w:r>
        <w:rPr>
          <w:b/>
          <w:strike w:val="true"/>
          <w:u w:val="single"/>
        </w:rPr>
        <w:t xml:space="preserve">under</w:t>
      </w:r>
      <w:r>
        <w:t>]</w:t>
      </w:r>
      <w:r>
        <w:rPr>
          <w:u w:val="single"/>
        </w:rPr>
        <w:t xml:space="preserve"> KRS 311.854 and 311.858 shall constitute a violation of this administrative regulation and shall be grounds for an emergency order of restriction or suspension.</w:t>
      </w:r>
    </w:p>
    <w:p>
      <w:pPr>
        <w:pStyle w:val="kar_subsection"/>
      </w:pPr>
      <w:r>
        <w:rPr>
          <w:u w:val="single"/>
        </w:rPr>
        <w:t xml:space="preserve">(3)</w:t>
      </w:r>
      <w:r>
        <w:t xml:space="preserve"> </w:t>
      </w:r>
      <w:r>
        <w:rPr>
          <w:u w:val="single"/>
        </w:rPr>
        <w:t xml:space="preserve">The professional standards established in this administrative regulation shall not apply to prescribing</w:t>
      </w:r>
      <w:r>
        <w:rPr>
          <w:b/>
          <w:u w:val="single"/>
        </w:rPr>
        <w:t xml:space="preserve">,</w:t>
      </w:r>
      <w:r>
        <w:t>[</w:t>
      </w:r>
      <w:r>
        <w:rPr>
          <w:b/>
          <w:strike w:val="true"/>
          <w:u w:val="single"/>
        </w:rPr>
        <w:t xml:space="preserve">or </w:t>
      </w:r>
      <w:r>
        <w:t>]</w:t>
      </w:r>
      <w:r>
        <w:rPr>
          <w:u w:val="single"/>
        </w:rPr>
        <w:t xml:space="preserve">dispensing or administering Buprenorphine-Mono-Product or Buprenorphine-Combined-with-Naloxone:</w:t>
      </w:r>
    </w:p>
    <w:p>
      <w:pPr>
        <w:pStyle w:val="kar_paragraph"/>
      </w:pPr>
      <w:r>
        <w:rPr>
          <w:u w:val="single"/>
        </w:rPr>
        <w:t xml:space="preserve">(a)</w:t>
      </w:r>
      <w:r>
        <w:t xml:space="preserve"> </w:t>
      </w:r>
      <w:r>
        <w:rPr>
          <w:u w:val="single"/>
        </w:rPr>
        <w:t xml:space="preserve">To a patient as part of the patient's hospice or end-of-life treatment;</w:t>
      </w:r>
    </w:p>
    <w:p>
      <w:pPr>
        <w:pStyle w:val="kar_paragraph"/>
      </w:pPr>
      <w:r>
        <w:rPr>
          <w:u w:val="single"/>
        </w:rPr>
        <w:t xml:space="preserve">(b)</w:t>
      </w:r>
      <w:r>
        <w:t xml:space="preserve"> </w:t>
      </w:r>
      <w:r>
        <w:rPr>
          <w:b/>
          <w:u w:val="single"/>
        </w:rPr>
        <w:t xml:space="preserve">A patient who has an active and substantiated cancer diagnosis and is suffering from cancer-related pain, if prescribed or dispensed by a board-certified oncologist;</w:t>
      </w:r>
    </w:p>
    <w:p>
      <w:pPr>
        <w:pStyle w:val="kar_paragraph"/>
      </w:pPr>
      <w:r>
        <w:rPr>
          <w:b/>
          <w:u w:val="single"/>
        </w:rPr>
        <w:t xml:space="preserve">(c)</w:t>
      </w:r>
      <w:r>
        <w:t xml:space="preserve"> </w:t>
      </w:r>
      <w:r>
        <w:rPr>
          <w:b/>
          <w:u w:val="single"/>
        </w:rPr>
        <w:t xml:space="preserve">A patient who is receiving palliative care for cancer-related pain, if prescribed or dispensed by a board-certified palliative care specialist;</w:t>
      </w:r>
    </w:p>
    <w:p>
      <w:pPr>
        <w:pStyle w:val="kar_paragraph"/>
      </w:pPr>
      <w:r>
        <w:rPr>
          <w:b/>
          <w:u w:val="single"/>
        </w:rPr>
        <w:t xml:space="preserve">(d)</w:t>
      </w:r>
      <w:r>
        <w:t xml:space="preserve"> </w:t>
      </w:r>
      <w:r>
        <w:rPr>
          <w:u w:val="single"/>
        </w:rPr>
        <w:t xml:space="preserve">To a patient admitted to a hospital-based or hospital-affiliated emergency department while the patient is admitted therein;</w:t>
      </w:r>
    </w:p>
    <w:p>
      <w:pPr>
        <w:pStyle w:val="kar_paragraph"/>
      </w:pPr>
      <w:r>
        <w:rPr>
          <w:b/>
          <w:u w:val="single"/>
        </w:rPr>
        <w:t xml:space="preserve">(e)</w:t>
      </w:r>
      <w:r>
        <w:t>[</w:t>
      </w:r>
      <w:r>
        <w:rPr>
          <w:b/>
          <w:strike w:val="true"/>
          <w:u w:val="single"/>
        </w:rPr>
        <w:t xml:space="preserve">(c)</w:t>
      </w:r>
      <w:r>
        <w:t>]</w:t>
      </w:r>
      <w:r>
        <w:t xml:space="preserve"> </w:t>
      </w:r>
      <w:r>
        <w:rPr>
          <w:u w:val="single"/>
        </w:rPr>
        <w:t xml:space="preserve">To a patient admitted to a licensed hospital, during and as part of a normal and expected part of the patient's course of care at that hospital;</w:t>
      </w:r>
    </w:p>
    <w:p>
      <w:pPr>
        <w:pStyle w:val="kar_paragraph"/>
      </w:pPr>
      <w:r>
        <w:rPr>
          <w:b/>
          <w:u w:val="single"/>
        </w:rPr>
        <w:t xml:space="preserve">(f)</w:t>
      </w:r>
      <w:r>
        <w:t>[</w:t>
      </w:r>
      <w:r>
        <w:rPr>
          <w:b/>
          <w:strike w:val="true"/>
          <w:u w:val="single"/>
        </w:rPr>
        <w:t xml:space="preserve">(d)</w:t>
      </w:r>
      <w:r>
        <w:t>]</w:t>
      </w:r>
      <w:r>
        <w:t xml:space="preserve"> </w:t>
      </w:r>
      <w:r>
        <w:rPr>
          <w:u w:val="single"/>
        </w:rP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rPr>
          <w:b/>
          <w:u w:val="single"/>
        </w:rPr>
        <w:t xml:space="preserve">(g)</w:t>
      </w:r>
      <w:r>
        <w:t>[</w:t>
      </w:r>
      <w:r>
        <w:rPr>
          <w:b/>
          <w:strike w:val="true"/>
          <w:u w:val="single"/>
        </w:rPr>
        <w:t xml:space="preserve">(e)</w:t>
      </w:r>
      <w:r>
        <w:t>]</w:t>
      </w:r>
      <w:r>
        <w:t xml:space="preserve"> </w:t>
      </w:r>
      <w:r>
        <w:rPr>
          <w:u w:val="single"/>
        </w:rPr>
        <w:t xml:space="preserve">To a patient who is a registered resident of a long-term care facility as defined in KRS 216.510; </w:t>
      </w:r>
      <w:r>
        <w:rPr>
          <w:b/>
          <w:u w:val="single"/>
        </w:rPr>
        <w:t xml:space="preserve">or</w:t>
      </w:r>
      <w:r>
        <w:t>[</w:t>
      </w:r>
      <w:r>
        <w:rPr>
          <w:b/>
          <w:strike w:val="true"/>
          <w:u w:val="single"/>
        </w:rPr>
        <w:t xml:space="preserve">and</w:t>
      </w:r>
      <w:r>
        <w:t>]</w:t>
      </w:r>
    </w:p>
    <w:p>
      <w:pPr>
        <w:pStyle w:val="kar_paragraph"/>
      </w:pPr>
      <w:r>
        <w:rPr>
          <w:b/>
          <w:u w:val="single"/>
        </w:rPr>
        <w:t xml:space="preserve">(h)</w:t>
      </w:r>
      <w:r>
        <w:t>[</w:t>
      </w:r>
      <w:r>
        <w:rPr>
          <w:b/>
          <w:strike w:val="true"/>
          <w:u w:val="single"/>
        </w:rPr>
        <w:t xml:space="preserve">(f)</w:t>
      </w:r>
      <w:r>
        <w:t>]</w:t>
      </w:r>
      <w:r>
        <w:t xml:space="preserve"> </w:t>
      </w:r>
      <w:r>
        <w:rPr>
          <w:u w:val="single"/>
        </w:rP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rPr>
          <w:u w:val="single"/>
        </w:rPr>
        <w:t xml:space="preserve">Section 2.</w:t>
      </w:r>
      <w:r>
        <w:t xml:space="preserve"> </w:t>
      </w:r>
      <w:r>
        <w:t xml:space="preserve">Minimum Qualifications</w:t>
      </w:r>
      <w:r>
        <w:rPr>
          <w:u w:val="single"/>
        </w:rPr>
        <w:t xml:space="preserve">.</w:t>
      </w:r>
    </w:p>
    <w:p>
      <w:pPr>
        <w:pStyle w:val="kar_subsection"/>
      </w:pPr>
      <w:r>
        <w:rPr>
          <w:u w:val="single"/>
        </w:rPr>
        <w:t xml:space="preserve">(1)</w:t>
      </w:r>
      <w:r>
        <w:t xml:space="preserve"> </w:t>
      </w:r>
      <w:r>
        <w:t>[</w:t>
      </w:r>
      <w:r>
        <w:rPr>
          <w:strike w:val="true"/>
        </w:rPr>
        <w:t xml:space="preserve"> for Prescribing, Dispensing, or Administering Buprenorphine-Mono-Product or Buprenorphine-Combined-with-Naloxone. Except as provided in Section 3 of this administrative regulation, </w:t>
      </w:r>
      <w:r>
        <w:t>]</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w:t>
      </w:r>
      <w:r>
        <w:rPr>
          <w:strike w:val="true"/>
        </w:rPr>
        <w:t xml:space="preserve">(1)</w:t>
      </w:r>
      <w:r>
        <w:t>]</w:t>
      </w:r>
      <w:r>
        <w:t xml:space="preserve"> </w:t>
      </w:r>
      <w:r>
        <w:t>[</w:t>
      </w:r>
      <w:r>
        <w:rPr>
          <w:strike w:val="true"/>
        </w:rPr>
        <w:t xml:space="preserve">The licensee shall obtain and maintain in good standing a waiver and license as issued by the Drug Enforcement Administration (DEA) to prescribe Buprenorphine-Mono-Product or Buprenorphine-Combined-with-Naloxone for the treatment of opioid use disorder in the Commonwealth of Kentucky.</w:t>
      </w:r>
      <w:r>
        <w:t>]</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w:t>
      </w:r>
      <w:r>
        <w:rPr>
          <w:u w:val="single"/>
        </w:rPr>
        <w:t xml:space="preserve">controlled substances, including </w:t>
      </w:r>
      <w:r>
        <w:t xml:space="preserve">Buprenorphine-Mono-Product or Buprenorphine-Combined-with-Naloxone</w:t>
      </w:r>
      <w:r>
        <w:rPr>
          <w:u w:val="single"/>
        </w:rPr>
        <w:t xml:space="preserve">,</w:t>
      </w:r>
      <w:r>
        <w:t xml:space="preserve"> and shall have </w:t>
      </w:r>
      <w:r>
        <w:rPr>
          <w:u w:val="single"/>
        </w:rPr>
        <w:t xml:space="preserve">completed any and all courses deemed necessary by the DEA</w:t>
      </w:r>
      <w:r>
        <w:t>[</w:t>
      </w:r>
      <w:r>
        <w:rPr>
          <w:strike w:val="true"/>
        </w:rPr>
        <w:t xml:space="preserve">obtained Buprenorphine certification through completion of a Substance Abuse and Mental Health Services Administration ("SAMHSA") certified course</w:t>
      </w:r>
      <w:r>
        <w:t>]</w:t>
      </w:r>
      <w:r>
        <w:t xml:space="preserve">.</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ubsection"/>
      </w:pPr>
      <w:r>
        <w:t>[</w:t>
      </w:r>
      <w:r>
        <w:rPr>
          <w:strike w:val="true"/>
        </w:rPr>
        <w:t xml:space="preserve">(3)</w:t>
      </w:r>
      <w:r>
        <w:t>]</w:t>
      </w:r>
      <w:r>
        <w:t xml:space="preserve"> </w:t>
      </w:r>
      <w:r>
        <w:t>[</w:t>
      </w:r>
      <w:r>
        <w:rPr>
          <w:strike w:val="true"/>
        </w:rPr>
        <w:t xml:space="preserve">The licensee shall enroll in the Kentucky Health Information Exchange to the extent necessary to query and pull information from the Kentucky Health Information Exchange. The licensee shall not report the prescribing, dispensing, or administering Buprenorphine-Mono-Product or Buprenorphine-Combined-with-Naloxone for medically-supervised withdrawal or as maintenance treatment for a patient diagnosed with opioid use disorder into the Kentucky Health Information Exchange unless otherwise required by law.</w:t>
      </w:r>
      <w:r>
        <w:t>]</w:t>
      </w:r>
    </w:p>
    <w:p>
      <w:pPr>
        <w:pStyle w:val="kar_section"/>
      </w:pPr>
      <w:r>
        <w:rPr>
          <w:u w:val="single"/>
        </w:rPr>
        <w:t xml:space="preserve">Section 3.</w:t>
      </w:r>
      <w:r>
        <w:t>[</w:t>
      </w:r>
      <w:r>
        <w:rPr>
          <w:strike w:val="true"/>
        </w:rPr>
        <w:t xml:space="preserve">Section 2.</w:t>
      </w:r>
      <w:r>
        <w:t>]</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rPr>
          <w:b/>
          <w:u w:val="single"/>
        </w:rPr>
        <w:t xml:space="preserve">Except to patients in Section 1(3)(a), (b) and (c), </w:t>
      </w:r>
      <w:r>
        <w:t xml:space="preserve">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r>
        <w:rPr>
          <w:u w:val="single"/>
        </w:rPr>
        <w:t xml:space="preserve"> or</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To a patient transitioning from methadone to buprenorphine, limited to a period of no longer than one week</w:t>
      </w:r>
      <w:r>
        <w:t>]</w:t>
      </w:r>
      <w:r>
        <w:t xml:space="preserve">.</w:t>
      </w:r>
    </w:p>
    <w:p>
      <w:pPr>
        <w:pStyle w:val="kar_subsection"/>
      </w:pPr>
      <w:r>
        <w:t xml:space="preserve">(3)</w:t>
      </w:r>
      <w:r>
        <w:t xml:space="preserve"> </w:t>
      </w:r>
    </w:p>
    <w:p>
      <w:pPr>
        <w:pStyle w:val="kar_paragraph"/>
      </w:pPr>
      <w:r>
        <w:t>[</w:t>
      </w:r>
      <w:r>
        <w:rPr>
          <w:strike w:val="true"/>
        </w:rPr>
        <w:t xml:space="preserve">(a)</w:t>
      </w:r>
      <w:r>
        <w:t>]</w:t>
      </w:r>
      <w:r>
        <w:t xml:space="preserve"> </w:t>
      </w:r>
      <w:r>
        <w:rPr>
          <w:u w:val="single"/>
        </w:rPr>
        <w:t xml:space="preserve">If</w:t>
      </w:r>
      <w:r>
        <w:t>[</w:t>
      </w:r>
      <w:r>
        <w:rPr>
          <w:strike w:val="true"/>
        </w:rPr>
        <w:t xml:space="preserve">Except as provided in paragraph (b) of this section,</w:t>
      </w:r>
      <w:r>
        <w:t>]</w:t>
      </w:r>
      <w:r>
        <w:t xml:space="preserve"> Buprenorphine-Mono-Product or Buprenorphine-Combined-with-Naloxone </w:t>
      </w:r>
      <w:r>
        <w:rPr>
          <w:u w:val="single"/>
        </w:rPr>
        <w:t xml:space="preserve">is</w:t>
      </w:r>
      <w:r>
        <w:t>[</w:t>
      </w:r>
      <w:r>
        <w:rPr>
          <w:strike w:val="true"/>
        </w:rPr>
        <w:t xml:space="preserve">shall not be</w:t>
      </w:r>
      <w:r>
        <w:t>]</w:t>
      </w:r>
      <w:r>
        <w:t xml:space="preserve"> prescribed, dispensed, or administered to a patient who is also being prescribed </w:t>
      </w:r>
      <w:r>
        <w:rPr>
          <w:u w:val="single"/>
        </w:rPr>
        <w:t xml:space="preserve">other controlled substances or other substances subject to abuse or misuse beyond a period of three (3) months, then the licensee shall obtain and document a formal provider-to-provider or patient-to-provider</w:t>
      </w:r>
      <w:r>
        <w:t>[</w:t>
      </w:r>
      <w:r>
        <w:rPr>
          <w:strike w:val="true"/>
        </w:rPr>
        <w:t xml:space="preserve">benzodiazepines, other sedative hypnotics, stimulants or other opioids, without</w:t>
      </w:r>
      <w:r>
        <w:t>]</w:t>
      </w:r>
      <w:r>
        <w:t xml:space="preserve"> consultation of a physician who is certified by the American Board of Addiction Medicine, the American Board of Preventive Medicine</w:t>
      </w:r>
      <w:r>
        <w:rPr>
          <w:u w:val="single"/>
        </w:rPr>
        <w:t xml:space="preserve"> in addiction medicine</w:t>
      </w:r>
      <w:r>
        <w:t xml:space="preserve">, the American Board of Medical Specialties (ABMS) in </w:t>
      </w:r>
      <w:r>
        <w:rPr>
          <w:u w:val="single"/>
        </w:rPr>
        <w:t xml:space="preserve">addiction medicine</w:t>
      </w:r>
      <w:r>
        <w:t>[</w:t>
      </w:r>
      <w:r>
        <w:rPr>
          <w:strike w:val="true"/>
        </w:rPr>
        <w:t xml:space="preserve">psychiatry</w:t>
      </w:r>
      <w:r>
        <w:t>]</w:t>
      </w:r>
      <w:r>
        <w:t xml:space="preserve">, or an American Osteopathic Association (AOA) certifying board in addiction medicine or </w:t>
      </w:r>
      <w:r>
        <w:rPr>
          <w:u w:val="single"/>
        </w:rPr>
        <w:t xml:space="preserve">a physician who has completed an addiction psychiatry fellowship</w:t>
      </w:r>
      <w:r>
        <w:t>[</w:t>
      </w:r>
      <w:r>
        <w:rPr>
          <w:strike w:val="true"/>
        </w:rPr>
        <w:t xml:space="preserve">psychiatry</w:t>
      </w:r>
      <w:r>
        <w:t>]</w:t>
      </w:r>
      <w:r>
        <w:t xml:space="preserve">.</w:t>
      </w:r>
    </w:p>
    <w:p>
      <w:pPr>
        <w:pStyle w:val="kar_paragraph"/>
      </w:pPr>
      <w:r>
        <w:t>[</w:t>
      </w:r>
      <w:r>
        <w:rPr>
          <w:strike w:val="true"/>
        </w:rPr>
        <w:t xml:space="preserve">(b)</w:t>
      </w:r>
      <w:r>
        <w:t>]</w:t>
      </w:r>
      <w:r>
        <w:t xml:space="preserve"> </w:t>
      </w:r>
      <w:r>
        <w:t>[</w:t>
      </w:r>
      <w:r>
        <w:rPr>
          <w:strike w:val="true"/>
        </w:rPr>
        <w:t xml:space="preserve">A licensee may prescribe, dispense, or administer Buprenorphine-Mono-Product or Buprenorphine-Combined-with-Naloxone to a patient who is also being prescribed benzodiazepines, other sedative hypnotics, stimulants, or other opioids, without consultation in order to address an extraordinary and acute medical need not to exceed a combined period of thirty (30) days.</w:t>
      </w:r>
      <w:r>
        <w:t>]</w:t>
      </w:r>
    </w:p>
    <w:p>
      <w:pPr>
        <w:pStyle w:val="kar_subsection"/>
      </w:pPr>
      <w:r>
        <w:t xml:space="preserve">(4)</w:t>
      </w:r>
      <w:r>
        <w:t xml:space="preserve"> </w:t>
      </w:r>
      <w:r>
        <w:t>[</w:t>
      </w:r>
      <w:r>
        <w:rPr>
          <w:strike w:val="true"/>
        </w:rPr>
        <w:t xml:space="preserve">Except as provided in Section 3 of this administrative regulation, </w:t>
      </w:r>
      <w:r>
        <w:t>]</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rPr>
          <w:b/>
          <w:u w:val="single"/>
        </w:rPr>
        <w:t xml:space="preserve">Offering</w:t>
      </w:r>
      <w:r>
        <w:t>[</w:t>
      </w:r>
      <w:r>
        <w:rPr>
          <w:b/>
          <w:strike w:val="true"/>
          <w:u w:val="single"/>
        </w:rPr>
        <w:t xml:space="preserve">Offer</w:t>
      </w:r>
      <w:r>
        <w:t>]</w:t>
      </w:r>
      <w:r>
        <w:t xml:space="preserve">screening </w:t>
      </w:r>
      <w:r>
        <w:rPr>
          <w:u w:val="single"/>
        </w:rPr>
        <w:t xml:space="preserve">with counseling </w:t>
      </w:r>
      <w:r>
        <w:t xml:space="preserve">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w:t>
      </w:r>
      <w:r>
        <w:t>[</w:t>
      </w:r>
      <w:r>
        <w:rPr>
          <w:strike w:val="true"/>
        </w:rPr>
        <w:t xml:space="preserve">meet the requirements of paragraph (b) of this subsection.</w:t>
      </w:r>
      <w:r>
        <w:t>]</w:t>
      </w:r>
    </w:p>
    <w:p>
      <w:pPr>
        <w:pStyle w:val="kar_paragraph"/>
      </w:pPr>
      <w:r>
        <w:t>[</w:t>
      </w:r>
      <w:r>
        <w:rPr>
          <w:strike w:val="true"/>
        </w:rPr>
        <w:t xml:space="preserve">(b)</w:t>
      </w:r>
      <w:r>
        <w:t>]</w:t>
      </w:r>
      <w:r>
        <w:t xml:space="preserve"> </w:t>
      </w:r>
      <w:r>
        <w:t>[</w:t>
      </w:r>
      <w:r>
        <w:rPr>
          <w:strike w:val="true"/>
        </w:rPr>
        <w:t xml:space="preserve">Except as provided in Section 3 of this administrative regulation, the requirements of this paragraph shall apply to the treatment of a female of child-bearing age and ability.</w:t>
      </w:r>
      <w:r>
        <w:t>]</w:t>
      </w:r>
    </w:p>
    <w:p>
      <w:pPr>
        <w:pStyle w:val="kar_subparagraph"/>
      </w:pPr>
      <w:r>
        <w:t>[</w:t>
      </w:r>
      <w:r>
        <w:rPr>
          <w:strike w:val="true"/>
        </w:rPr>
        <w:t xml:space="preserve">1.</w:t>
      </w:r>
      <w:r>
        <w:t>]</w:t>
      </w:r>
      <w:r>
        <w:t xml:space="preserve"> </w:t>
      </w:r>
      <w:r>
        <w:t>[</w:t>
      </w:r>
      <w:r>
        <w:rPr>
          <w:strike w:val="true"/>
        </w:rPr>
        <w:t xml:space="preserve">Prior to initiating treatment, the licensee shall require that the patient submit to a pregnancy test and, if pregnant, </w:t>
      </w:r>
      <w:r>
        <w:t>]</w:t>
      </w:r>
      <w:r>
        <w:t xml:space="preserve">the licensee shall </w:t>
      </w:r>
      <w:r>
        <w:rPr>
          <w:u w:val="single"/>
        </w:rPr>
        <w:t xml:space="preserve">offer to screen for pregnancy and </w:t>
      </w:r>
      <w:r>
        <w:t xml:space="preserve">provide counseling as to the risk of neonatal abstinence syndrome which shall be consistent with current SAMHSA guidance.</w:t>
      </w:r>
      <w:r>
        <w:rPr>
          <w:u w:val="single"/>
        </w:rPr>
        <w:t xml:space="preserve"> If the patient is pregnant, the prescribing, dispensing, or administering licensee shall refer the patient to an obstetrician or maternal-fetal medicine specialist for prenatal care, unless the licensee assumes management of the prenatal care.</w:t>
      </w:r>
    </w:p>
    <w:p>
      <w:pPr>
        <w:pStyle w:val="kar_subparagraph"/>
      </w:pPr>
      <w:r>
        <w:t>[</w:t>
      </w:r>
      <w:r>
        <w:rPr>
          <w:strike w:val="true"/>
        </w:rPr>
        <w:t xml:space="preserve">2.</w:t>
      </w:r>
      <w:r>
        <w:t>]</w:t>
      </w:r>
      <w:r>
        <w:t xml:space="preserve"> </w:t>
      </w:r>
    </w:p>
    <w:p>
      <w:pPr>
        <w:pStyle w:val="kar_clause"/>
      </w:pPr>
      <w:r>
        <w:t>[</w:t>
      </w:r>
      <w:r>
        <w:rPr>
          <w:strike w:val="true"/>
        </w:rPr>
        <w:t xml:space="preserve">a.</w:t>
      </w:r>
      <w:r>
        <w:t>]</w:t>
      </w:r>
      <w:r>
        <w:t xml:space="preserve"> </w:t>
      </w:r>
      <w:r>
        <w:t>[</w:t>
      </w:r>
      <w:r>
        <w:rPr>
          <w:strike w:val="true"/>
        </w:rPr>
        <w:t xml:space="preserve">Unless the licensee is certified by the American Board of Addiction Medicine, the American Board of Preventive Medicine, the American Board of Medical Specialties (ABMS) in psychiatry, or an American Osteopathic Association (AOA) certifying board in</w:t>
      </w:r>
      <w:r>
        <w:t>]</w:t>
      </w:r>
      <w:r>
        <w:t>[</w:t>
      </w:r>
      <w:r>
        <w:rPr>
          <w:strike w:val="true"/>
        </w:rPr>
        <w:t xml:space="preserve">addiction medicine or psychiatry or an obstetrician or maternal-fetal medicine specialist, a licensee who prescribes, dispenses, or administers Buprenorphine-Mono-Product or Buprenorphine-Combined-with-Naloxone to a patient who is pregnant or breastfeeding shall first obtain and document consultation with another independent physician that the potential benefit of Buprenorphine-Mono-Product or Buprenorphine-Combined-with-Naloxone use outweighs the potential risk of use.</w:t>
      </w:r>
      <w:r>
        <w:t>]</w:t>
      </w:r>
    </w:p>
    <w:p>
      <w:pPr>
        <w:pStyle w:val="kar_clause"/>
      </w:pPr>
      <w:r>
        <w:t>[</w:t>
      </w:r>
      <w:r>
        <w:rPr>
          <w:strike w:val="true"/>
        </w:rPr>
        <w:t xml:space="preserve">b.</w:t>
      </w:r>
      <w:r>
        <w:t>]</w:t>
      </w:r>
      <w:r>
        <w:t xml:space="preserve"> </w:t>
      </w:r>
      <w:r>
        <w:t>[</w:t>
      </w:r>
      <w:r>
        <w:rPr>
          <w:strike w:val="true"/>
        </w:rPr>
        <w:t xml:space="preserve">The consultation shall be obtained from a physician who is certified by the American Board of Addiction Medicine, the American Board of Preventive Medicine, the American Board of Medical Specialties (ABMS) in psychiatry, or an American Osteopathic Association (AOA) certifying board in addiction medicine or psychiatry or from an obstetrician or maternal-fetal medicine specialist.</w:t>
      </w:r>
      <w:r>
        <w:t>]</w:t>
      </w:r>
    </w:p>
    <w:p>
      <w:pPr>
        <w:pStyle w:val="kar_paragraph"/>
      </w:pPr>
      <w:r>
        <w:rPr>
          <w:u w:val="single"/>
        </w:rPr>
        <w:t xml:space="preserve">(b)</w:t>
      </w:r>
      <w:r>
        <w:t>[</w:t>
      </w:r>
      <w:r>
        <w:rPr>
          <w:strike w:val="true"/>
        </w:rPr>
        <w:t xml:space="preserve">(c)</w:t>
      </w:r>
      <w:r>
        <w:t>]</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w:t>
      </w:r>
      <w:r>
        <w:rPr>
          <w:u w:val="single"/>
        </w:rPr>
        <w:t xml:space="preserve">initiation</w:t>
      </w:r>
      <w:r>
        <w:t>[</w:t>
      </w:r>
      <w:r>
        <w:rPr>
          <w:strike w:val="true"/>
        </w:rPr>
        <w:t xml:space="preserve">induction</w:t>
      </w:r>
      <w:r>
        <w:t>]</w:t>
      </w:r>
      <w:r>
        <w:t xml:space="preserve"> protocol</w:t>
      </w:r>
      <w:r>
        <w:rPr>
          <w:u w:val="single"/>
        </w:rPr>
        <w:t xml:space="preserve">, particularly if the patient is on fentanyl or methadone</w:t>
      </w:r>
      <w:r>
        <w:t xml:space="preserve">.</w:t>
      </w:r>
    </w:p>
    <w:p>
      <w:pPr>
        <w:pStyle w:val="kar_clause"/>
      </w:pPr>
      <w:r>
        <w:t xml:space="preserve">a.</w:t>
      </w:r>
      <w:r>
        <w:t xml:space="preserve"> </w:t>
      </w:r>
      <w:r>
        <w:t xml:space="preserve">Except as provided in clause b. of this subparagraph, the licensee shall supervise the in-office observed </w:t>
      </w:r>
      <w:r>
        <w:rPr>
          <w:u w:val="single"/>
        </w:rPr>
        <w:t xml:space="preserve">initiation</w:t>
      </w:r>
      <w:r>
        <w:t>[</w:t>
      </w:r>
      <w:r>
        <w:rPr>
          <w:strike w:val="true"/>
        </w:rPr>
        <w:t xml:space="preserve">induction</w:t>
      </w:r>
      <w:r>
        <w:t>]</w:t>
      </w:r>
      <w:r>
        <w:t xml:space="preserve"> protocol </w:t>
      </w:r>
      <w:r>
        <w:rPr>
          <w:u w:val="single"/>
        </w:rPr>
        <w:t xml:space="preserve">and shall ensure that resources are available to manage precipitated withdrawal</w:t>
      </w:r>
      <w:r>
        <w:t xml:space="preserve">.</w:t>
      </w:r>
    </w:p>
    <w:p>
      <w:pPr>
        <w:pStyle w:val="kar_clause"/>
      </w:pPr>
      <w:r>
        <w:t xml:space="preserve">b.</w:t>
      </w:r>
      <w:r>
        <w:t xml:space="preserve"> </w:t>
      </w:r>
      <w:r>
        <w:t xml:space="preserve">If an in-office observed </w:t>
      </w:r>
      <w:r>
        <w:rPr>
          <w:u w:val="single"/>
        </w:rPr>
        <w:t xml:space="preserve">initiation</w:t>
      </w:r>
      <w:r>
        <w:t>[</w:t>
      </w:r>
      <w:r>
        <w:rPr>
          <w:strike w:val="true"/>
        </w:rPr>
        <w:t xml:space="preserve">induction</w:t>
      </w:r>
      <w:r>
        <w:t>]</w:t>
      </w:r>
      <w:r>
        <w:t xml:space="preserve"> does not occur, the licensee shall appropriately record the circumstances in the patient chart</w:t>
      </w:r>
      <w:r>
        <w:rPr>
          <w:u w:val="single"/>
        </w:rPr>
        <w:t xml:space="preserve"> and shall educate the patient about the potential for precipitated withdrawal. The licensee shall be responsible for the coordination and implementation of a plan to manage precipitated withdrawal outside of an in-office observed initiation</w:t>
      </w:r>
      <w:r>
        <w:t xml:space="preserve">.</w:t>
      </w:r>
    </w:p>
    <w:p>
      <w:pPr>
        <w:pStyle w:val="kar_subparagraph"/>
      </w:pPr>
      <w:r>
        <w:t xml:space="preserve">2.</w:t>
      </w:r>
      <w:r>
        <w:t xml:space="preserve"> </w:t>
      </w:r>
      <w:r>
        <w:t xml:space="preserve">The licensee shall </w:t>
      </w:r>
      <w:r>
        <w:rPr>
          <w:u w:val="single"/>
        </w:rPr>
        <w:t xml:space="preserve">assess for and </w:t>
      </w:r>
      <w:r>
        <w:t xml:space="preserve">document the presence </w:t>
      </w:r>
      <w:r>
        <w:rPr>
          <w:u w:val="single"/>
        </w:rPr>
        <w:t xml:space="preserve">or absence </w:t>
      </w:r>
      <w:r>
        <w:t xml:space="preserve">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w:t>
      </w:r>
      <w:r>
        <w:t>[</w:t>
      </w:r>
      <w:r>
        <w:rPr>
          <w:strike w:val="true"/>
        </w:rPr>
        <w:t xml:space="preserve"> if withdrawal persists</w:t>
      </w:r>
      <w:r>
        <w:t>]</w:t>
      </w:r>
      <w:r>
        <w:t xml:space="preserve">;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rPr>
          <w:u w:val="single"/>
        </w:rPr>
        <w:t xml:space="preserve">(c)</w:t>
      </w:r>
      <w:r>
        <w:t>[</w:t>
      </w:r>
      <w:r>
        <w:rPr>
          <w:strike w:val="true"/>
        </w:rPr>
        <w:t xml:space="preserve">(d)</w:t>
      </w:r>
      <w:r>
        <w:t>]</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rPr>
          <w:u w:val="single"/>
        </w:rPr>
        <w:t xml:space="preserve">Not rely solely on the patient's self-reported history but shall comply with the standards </w:t>
      </w:r>
      <w:r>
        <w:rPr>
          <w:b/>
          <w:u w:val="single"/>
        </w:rPr>
        <w:t xml:space="preserve">established</w:t>
      </w:r>
      <w:r>
        <w:t>[</w:t>
      </w:r>
      <w:r>
        <w:rPr>
          <w:b/>
          <w:strike w:val="true"/>
          <w:u w:val="single"/>
        </w:rPr>
        <w:t xml:space="preserve">set forth</w:t>
      </w:r>
      <w:r>
        <w:t>]</w:t>
      </w:r>
      <w:r>
        <w:rPr>
          <w:u w:val="single"/>
        </w:rPr>
        <w:t xml:space="preserve"> in Section </w:t>
      </w:r>
      <w:r>
        <w:rPr>
          <w:b/>
          <w:u w:val="single"/>
        </w:rPr>
        <w:t xml:space="preserve">3(4)</w:t>
      </w:r>
      <w:r>
        <w:t>[</w:t>
      </w:r>
      <w:r>
        <w:rPr>
          <w:b/>
          <w:strike w:val="true"/>
          <w:u w:val="single"/>
        </w:rPr>
        <w:t xml:space="preserve">2(4)</w:t>
      </w:r>
      <w:r>
        <w:t>]</w:t>
      </w:r>
      <w:r>
        <w:rPr>
          <w:u w:val="single"/>
        </w:rPr>
        <w:t xml:space="preserve"> of this administrative regulation</w:t>
      </w:r>
      <w:r>
        <w:t>[</w:t>
      </w:r>
      <w:r>
        <w:rPr>
          <w:strike w:val="true"/>
        </w:rPr>
        <w:t xml:space="preserve">Document that fact</w:t>
      </w:r>
      <w:r>
        <w:t>]</w:t>
      </w:r>
      <w:r>
        <w:t xml:space="preserve">;</w:t>
      </w:r>
    </w:p>
    <w:p>
      <w:pPr>
        <w:pStyle w:val="kar_subparagraph"/>
      </w:pPr>
      <w:r>
        <w:t xml:space="preserve">2.</w:t>
      </w:r>
      <w:r>
        <w:t xml:space="preserve"> </w:t>
      </w:r>
      <w:r>
        <w:rPr>
          <w:u w:val="single"/>
        </w:rPr>
        <w:t xml:space="preserve">Make reasonable attempts to obtain records from the prior treatment provider;</w:t>
      </w:r>
    </w:p>
    <w:p>
      <w:pPr>
        <w:pStyle w:val="kar_subparagraph"/>
      </w:pPr>
      <w:r>
        <w:rPr>
          <w:u w:val="single"/>
        </w:rPr>
        <w:t xml:space="preserve">3.</w:t>
      </w:r>
      <w:r>
        <w:t xml:space="preserve"> </w:t>
      </w:r>
      <w:r>
        <w:t xml:space="preserve">Educate the patient about the potential for precipitated withdrawal; and</w:t>
      </w:r>
    </w:p>
    <w:p>
      <w:pPr>
        <w:pStyle w:val="kar_subparagraph"/>
      </w:pPr>
      <w:r>
        <w:rPr>
          <w:u w:val="single"/>
        </w:rPr>
        <w:t xml:space="preserve">4.</w:t>
      </w:r>
      <w:r>
        <w:t>[</w:t>
      </w:r>
      <w:r>
        <w:rPr>
          <w:strike w:val="true"/>
        </w:rPr>
        <w:t xml:space="preserve">3.</w:t>
      </w:r>
      <w:r>
        <w:t>]</w:t>
      </w:r>
      <w:r>
        <w:t xml:space="preserve"> </w:t>
      </w:r>
      <w:r>
        <w:rPr>
          <w:u w:val="single"/>
        </w:rPr>
        <w:t xml:space="preserve">Make an informed and independent clinical decision to </w:t>
      </w:r>
      <w:r>
        <w:t xml:space="preserve">continue maintenance treatment of the patient on the same or less dosage as established by the previous treatment provider and then as provided in paragraph (e) of this subsection.</w:t>
      </w:r>
    </w:p>
    <w:p>
      <w:pPr>
        <w:pStyle w:val="kar_paragraph"/>
      </w:pPr>
      <w:r>
        <w:rPr>
          <w:u w:val="single"/>
        </w:rPr>
        <w:t xml:space="preserve">(d)</w:t>
      </w:r>
      <w:r>
        <w:t>[</w:t>
      </w:r>
      <w:r>
        <w:rPr>
          <w:strike w:val="true"/>
        </w:rPr>
        <w:t xml:space="preserve">(e)</w:t>
      </w:r>
      <w:r>
        <w:t>]</w:t>
      </w:r>
      <w:r>
        <w:t xml:space="preserve"> </w:t>
      </w:r>
      <w:r>
        <w:t xml:space="preserve">After initial </w:t>
      </w:r>
      <w:r>
        <w:rPr>
          <w:u w:val="single"/>
        </w:rPr>
        <w:t xml:space="preserve">initiation</w:t>
      </w:r>
      <w:r>
        <w:t>[</w:t>
      </w:r>
      <w:r>
        <w:rPr>
          <w:strike w:val="true"/>
        </w:rPr>
        <w:t xml:space="preserve">induction</w:t>
      </w:r>
      <w:r>
        <w:t>]</w:t>
      </w:r>
      <w:r>
        <w:t xml:space="preserve">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r>
        <w:t>[</w:t>
      </w:r>
      <w:r>
        <w:rPr>
          <w:b/>
          <w:strike w:val="true"/>
          <w:u w:val="single"/>
        </w:rPr>
        <w:t xml:space="preserve"> and</w:t>
      </w:r>
      <w:r>
        <w:t>]</w:t>
      </w:r>
    </w:p>
    <w:p>
      <w:pPr>
        <w:pStyle w:val="kar_clause"/>
      </w:pPr>
      <w:r>
        <w:t xml:space="preserve">c.</w:t>
      </w:r>
      <w:r>
        <w:t xml:space="preserve"> </w:t>
      </w:r>
      <w:r>
        <w:t>[</w:t>
      </w:r>
      <w:r>
        <w:rPr>
          <w:strike w:val="true"/>
        </w:rPr>
        <w:t xml:space="preserve">Except as provided in subclauses (i) through (iv) of this clause, </w:t>
      </w:r>
      <w:r>
        <w:t>]</w:t>
      </w:r>
      <w:r>
        <w:t xml:space="preserve">Is to be taken no more frequently than </w:t>
      </w:r>
      <w:r>
        <w:rPr>
          <w:u w:val="single"/>
        </w:rPr>
        <w:t xml:space="preserve">twice</w:t>
      </w:r>
      <w:r>
        <w:t>[</w:t>
      </w:r>
      <w:r>
        <w:rPr>
          <w:strike w:val="true"/>
        </w:rPr>
        <w:t xml:space="preserve">once</w:t>
      </w:r>
      <w:r>
        <w:t>]</w:t>
      </w:r>
      <w:r>
        <w:t xml:space="preserve"> daily;</w:t>
      </w:r>
    </w:p>
    <w:p>
      <w:pPr>
        <w:pStyle w:val="kar_subclause"/>
      </w:pPr>
      <w:r>
        <w:t>[</w:t>
      </w:r>
      <w:r>
        <w:rPr>
          <w:strike w:val="true"/>
        </w:rPr>
        <w:t xml:space="preserve">(i)</w:t>
      </w:r>
      <w:r>
        <w:t>]</w:t>
      </w:r>
      <w:r>
        <w:t xml:space="preserve"> </w:t>
      </w:r>
      <w:r>
        <w:t>[</w:t>
      </w:r>
      <w:r>
        <w:rPr>
          <w:strike w:val="true"/>
        </w:rPr>
        <w:t xml:space="preserve">If the patient is pregnant, is to be taken no more than twice daily;</w:t>
      </w:r>
      <w:r>
        <w:t>]</w:t>
      </w:r>
    </w:p>
    <w:p>
      <w:pPr>
        <w:pStyle w:val="kar_subclause"/>
      </w:pPr>
      <w:r>
        <w:t>[</w:t>
      </w:r>
      <w:r>
        <w:rPr>
          <w:strike w:val="true"/>
        </w:rPr>
        <w:t xml:space="preserve">(ii)</w:t>
      </w:r>
      <w:r>
        <w:t>]</w:t>
      </w:r>
      <w:r>
        <w:t xml:space="preserve"> </w:t>
      </w:r>
      <w:r>
        <w:t>[</w:t>
      </w:r>
      <w:r>
        <w:rPr>
          <w:strike w:val="true"/>
        </w:rPr>
        <w:t xml:space="preserve">If the patient is receiving a daily dosage of less than 16mg, is to be taken no more than twice daily;</w:t>
      </w:r>
      <w:r>
        <w:t>]</w:t>
      </w:r>
    </w:p>
    <w:p>
      <w:pPr>
        <w:pStyle w:val="kar_subclause"/>
      </w:pPr>
      <w:r>
        <w:t>[</w:t>
      </w:r>
      <w:r>
        <w:rPr>
          <w:strike w:val="true"/>
        </w:rPr>
        <w:t xml:space="preserve">(iii)</w:t>
      </w:r>
      <w:r>
        <w:t>]</w:t>
      </w:r>
      <w:r>
        <w:t xml:space="preserve"> </w:t>
      </w:r>
      <w:r>
        <w:t>[</w:t>
      </w:r>
      <w:r>
        <w:rPr>
          <w:strike w:val="true"/>
        </w:rPr>
        <w:t xml:space="preserve">If the patient is simultaneously engaged in cancer treatment, hospice or palliative care, is to be taken bid or tid; or</w:t>
      </w:r>
      <w:r>
        <w:t>]</w:t>
      </w:r>
    </w:p>
    <w:p>
      <w:pPr>
        <w:pStyle w:val="kar_subclause"/>
      </w:pPr>
      <w:r>
        <w:t>[</w:t>
      </w:r>
      <w:r>
        <w:rPr>
          <w:strike w:val="true"/>
        </w:rPr>
        <w:t xml:space="preserve">(iv)</w:t>
      </w:r>
      <w:r>
        <w:t>]</w:t>
      </w:r>
      <w:r>
        <w:t xml:space="preserve"> </w:t>
      </w:r>
      <w:r>
        <w:t>[</w:t>
      </w:r>
      <w:r>
        <w:rPr>
          <w:strike w:val="true"/>
        </w:rPr>
        <w:t xml:space="preserve">If the patient is undergoing a major surgery, being any operative or invasive procedure or delivery, or has suffered a significant physical trauma, being any acute, blunt, blast or penetrating bodily injury that has a risk of death, physical disability or impairment, is to be taken bid or tid for up to fourteen (14) days;</w:t>
      </w:r>
      <w:r>
        <w:t>]</w:t>
      </w:r>
      <w:r>
        <w:t xml:space="preserve">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w:t>
      </w:r>
      <w:r>
        <w:rPr>
          <w:u w:val="single"/>
        </w:rPr>
        <w:t xml:space="preserve"> by a licensed clinical healthcare professional with prescribing authority</w:t>
      </w:r>
      <w:r>
        <w:t xml:space="preserve">:</w:t>
      </w:r>
    </w:p>
    <w:p>
      <w:pPr>
        <w:pStyle w:val="kar_subclause"/>
      </w:pPr>
      <w:r>
        <w:t xml:space="preserve">(i)</w:t>
      </w:r>
      <w:r>
        <w:t xml:space="preserve"> </w:t>
      </w:r>
      <w:r>
        <w:t xml:space="preserve">No later than ten (10) days after </w:t>
      </w:r>
      <w:r>
        <w:rPr>
          <w:u w:val="single"/>
        </w:rPr>
        <w:t xml:space="preserve">initiation</w:t>
      </w:r>
      <w:r>
        <w:t>[</w:t>
      </w:r>
      <w:r>
        <w:rPr>
          <w:strike w:val="true"/>
        </w:rPr>
        <w:t xml:space="preserve">induction</w:t>
      </w:r>
      <w:r>
        <w:t>]</w:t>
      </w:r>
      <w:r>
        <w:t xml:space="preserve"> and then at intervals of no more than ten (10) days for the first month after </w:t>
      </w:r>
      <w:r>
        <w:rPr>
          <w:u w:val="single"/>
        </w:rPr>
        <w:t xml:space="preserve">initiation</w:t>
      </w:r>
      <w:r>
        <w:t>[</w:t>
      </w:r>
      <w:r>
        <w:rPr>
          <w:strike w:val="true"/>
        </w:rPr>
        <w:t xml:space="preserve">induction</w:t>
      </w:r>
      <w:r>
        <w:t>]</w:t>
      </w:r>
      <w:r>
        <w:t xml:space="preserve">; and</w:t>
      </w:r>
    </w:p>
    <w:p>
      <w:pPr>
        <w:pStyle w:val="kar_subclause"/>
      </w:pPr>
      <w:r>
        <w:t xml:space="preserve">(ii)</w:t>
      </w:r>
      <w:r>
        <w:t xml:space="preserve"> </w:t>
      </w:r>
      <w:r>
        <w:t xml:space="preserve">At intervals of no more than fourteen (14) days for the second month after </w:t>
      </w:r>
      <w:r>
        <w:rPr>
          <w:u w:val="single"/>
        </w:rPr>
        <w:t xml:space="preserve">initiation</w:t>
      </w:r>
      <w:r>
        <w:t>[</w:t>
      </w:r>
      <w:r>
        <w:rPr>
          <w:strike w:val="true"/>
        </w:rPr>
        <w:t xml:space="preserve">induction</w:t>
      </w:r>
      <w:r>
        <w:t>]</w:t>
      </w:r>
      <w:r>
        <w:t xml:space="preserve">.</w:t>
      </w:r>
    </w:p>
    <w:p>
      <w:pPr>
        <w:pStyle w:val="kar_clause"/>
      </w:pPr>
      <w:r>
        <w:t xml:space="preserve">b.</w:t>
      </w:r>
      <w:r>
        <w:t xml:space="preserve"> </w:t>
      </w:r>
    </w:p>
    <w:p>
      <w:pPr>
        <w:pStyle w:val="kar_subclause"/>
      </w:pPr>
      <w:r>
        <w:t xml:space="preserve">(i)</w:t>
      </w:r>
      <w:r>
        <w:t xml:space="preserve"> </w:t>
      </w:r>
      <w:r>
        <w:t xml:space="preserve">If the patient demonstrates objective signs of </w:t>
      </w:r>
      <w:r>
        <w:t>[</w:t>
      </w:r>
      <w:r>
        <w:rPr>
          <w:strike w:val="true"/>
        </w:rPr>
        <w:t xml:space="preserve">positive </w:t>
      </w:r>
      <w:r>
        <w:t>]</w:t>
      </w:r>
      <w:r>
        <w:t xml:space="preserve">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w:t>
      </w:r>
      <w:r>
        <w:t>[</w:t>
      </w:r>
      <w:r>
        <w:rPr>
          <w:strike w:val="true"/>
        </w:rPr>
        <w:t xml:space="preserve">positive </w:t>
      </w:r>
      <w:r>
        <w:t>]</w:t>
      </w:r>
      <w:r>
        <w:t xml:space="preserve">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w:t>
      </w:r>
      <w:r>
        <w:rPr>
          <w:u w:val="single"/>
        </w:rPr>
        <w:t xml:space="preserve"> in addiction medicine</w:t>
      </w:r>
      <w:r>
        <w:t xml:space="preserve">, the American Board of Medical Specialties (ABMS) in psychiatry, or an American Osteopathic Association (AOA) certifying board in addiction medicine or psychiatry, then the licensee shall</w:t>
      </w:r>
      <w:r>
        <w:t>[</w:t>
      </w:r>
      <w:r>
        <w:rPr>
          <w:strike w:val="true"/>
        </w:rPr>
        <w:t xml:space="preserve"> obtain</w:t>
      </w:r>
      <w:r>
        <w:t>]</w:t>
      </w:r>
      <w:r>
        <w:rPr>
          <w:u w:val="single"/>
        </w:rPr>
        <w:t xml:space="preserve">refer the patient for </w:t>
      </w:r>
      <w:r>
        <w:t xml:space="preserve">a </w:t>
      </w:r>
      <w:r>
        <w:rPr>
          <w:u w:val="single"/>
        </w:rPr>
        <w:t xml:space="preserve">formal </w:t>
      </w:r>
      <w:r>
        <w:t xml:space="preserve">consultation </w:t>
      </w:r>
      <w:r>
        <w:rPr>
          <w:u w:val="single"/>
        </w:rPr>
        <w:t xml:space="preserve">with</w:t>
      </w:r>
      <w:r>
        <w:t>[</w:t>
      </w:r>
      <w:r>
        <w:rPr>
          <w:strike w:val="true"/>
        </w:rPr>
        <w:t xml:space="preserve">from</w:t>
      </w:r>
      <w:r>
        <w:t>]</w:t>
      </w:r>
      <w:r>
        <w:t xml:space="preserve"> a physician who is certified by the American Board of Addiction Medicine, the American Board of Medical Specialties (ABMS) in psychiatry, or an American Osteopathic Association (AOA) certifying board in addiction medicine or </w:t>
      </w:r>
      <w:r>
        <w:rPr>
          <w:u w:val="single"/>
        </w:rPr>
        <w:t xml:space="preserve">a physician who has completed an addiction </w:t>
      </w:r>
      <w:r>
        <w:t xml:space="preserve">psychiatry </w:t>
      </w:r>
      <w:r>
        <w:rPr>
          <w:u w:val="single"/>
        </w:rPr>
        <w:t xml:space="preserve">fellowship </w:t>
      </w:r>
      <w:r>
        <w:t xml:space="preserve">for an opinion as to whether continued treatment and dosage is appropriate and shall accurately document the results of that consultation in the patient chart.</w:t>
      </w:r>
      <w:r>
        <w:rPr>
          <w:u w:val="single"/>
        </w:rPr>
        <w:t xml:space="preserve">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rPr>
          <w:u w:val="single"/>
        </w:rPr>
        <w:t xml:space="preserve">Except as </w:t>
      </w:r>
      <w:r>
        <w:rPr>
          <w:b/>
          <w:u w:val="single"/>
        </w:rPr>
        <w:t xml:space="preserve">established </w:t>
      </w:r>
      <w:r>
        <w:rPr>
          <w:u w:val="single"/>
        </w:rPr>
        <w:t xml:space="preserve">in this subclause, </w:t>
      </w:r>
      <w:r>
        <w:t xml:space="preserve">each drug screen shall at a minimum screen for buprenorphine, methadone, opioids, THC, benzodiazepines, amphetamines, and cocaine. </w:t>
      </w:r>
      <w:r>
        <w:rPr>
          <w:u w:val="single"/>
        </w:rPr>
        <w:t xml:space="preserve">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w:t>
      </w:r>
      <w:r>
        <w:rPr>
          <w:u w:val="single"/>
        </w:rPr>
        <w:t xml:space="preserve"> with urine confirmation</w:t>
      </w:r>
      <w:r>
        <w:t xml:space="preserve">, a consultation with a specialist, or an alternative treatment.</w:t>
      </w:r>
    </w:p>
    <w:p>
      <w:pPr>
        <w:pStyle w:val="kar_subparagraph"/>
      </w:pPr>
      <w:r>
        <w:t xml:space="preserve">6.</w:t>
      </w:r>
      <w:r>
        <w:t xml:space="preserve"> </w:t>
      </w:r>
      <w:r>
        <w:rPr>
          <w:u w:val="single"/>
        </w:rPr>
        <w:t xml:space="preserve">If at any time during treatment, the licensee observes patterns of unexpected results in the patient's urine drug screens or KASPER data, then the licensee shall:</w:t>
      </w:r>
    </w:p>
    <w:p>
      <w:pPr>
        <w:pStyle w:val="kar_clause"/>
      </w:pPr>
      <w:r>
        <w:rPr>
          <w:u w:val="single"/>
        </w:rPr>
        <w:t xml:space="preserve">a.</w:t>
      </w:r>
      <w:r>
        <w:t xml:space="preserve"> </w:t>
      </w:r>
      <w:r>
        <w:rPr>
          <w:u w:val="single"/>
        </w:rPr>
        <w:t xml:space="preserve">Refer the patient out to a higher level of care; or</w:t>
      </w:r>
    </w:p>
    <w:p>
      <w:pPr>
        <w:pStyle w:val="kar_clause"/>
      </w:pPr>
      <w:r>
        <w:rPr>
          <w:u w:val="single"/>
        </w:rPr>
        <w:t xml:space="preserve">b.</w:t>
      </w:r>
      <w:r>
        <w:t xml:space="preserve"> </w:t>
      </w:r>
      <w:r>
        <w:rPr>
          <w:u w:val="single"/>
        </w:rPr>
        <w:t xml:space="preserve">Increase the intensity of treatment and continue to monitor for unexpected urine drug screen results and KASPER data.</w:t>
      </w:r>
    </w:p>
    <w:p>
      <w:pPr>
        <w:pStyle w:val="kar_subparagraph"/>
      </w:pPr>
      <w:r>
        <w:rPr>
          <w:u w:val="single"/>
        </w:rPr>
        <w:t xml:space="preserve">7.</w:t>
      </w:r>
      <w:r>
        <w:t>[</w:t>
      </w:r>
      <w:r>
        <w:rPr>
          <w:strike w:val="true"/>
        </w:rPr>
        <w:t xml:space="preserve">6.</w:t>
      </w:r>
      <w:r>
        <w:t>]</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w:t>
      </w:r>
      <w:r>
        <w:rPr>
          <w:strike w:val="true"/>
        </w:rPr>
        <w:t xml:space="preserve">Section 3.</w:t>
      </w:r>
      <w:r>
        <w:t>]</w:t>
      </w:r>
      <w:r>
        <w:t xml:space="preserve"> </w:t>
      </w:r>
      <w:r>
        <w:t>[</w:t>
      </w:r>
      <w:r>
        <w:rPr>
          <w:strike w:val="true"/>
        </w:rPr>
        <w:t xml:space="preserve">Use of transmucosal buprenorphine-mono-product or buprenorphine-combined-with-naloxone for treatment of opioid use disorder in an emergency situation or inpatient setting.</w:t>
      </w:r>
      <w:r>
        <w:t>]</w:t>
      </w:r>
    </w:p>
    <w:p>
      <w:pPr>
        <w:pStyle w:val="kar_subsection"/>
      </w:pPr>
      <w:r>
        <w:t>[</w:t>
      </w:r>
      <w:r>
        <w:rPr>
          <w:strike w:val="true"/>
        </w:rPr>
        <w:t xml:space="preserve">(1)</w:t>
      </w:r>
      <w:r>
        <w:t>]</w:t>
      </w:r>
      <w:r>
        <w:t xml:space="preserve"> </w:t>
      </w:r>
      <w:r>
        <w:t>[</w:t>
      </w:r>
      <w:r>
        <w:rPr>
          <w:strike w:val="true"/>
        </w:rPr>
        <w:t xml:space="preserve">In an emergency, including in a hospital emergency department or similar outpatient urgent care setting, or in an inpatient setting, licensees may offer and initiate buprenorphine treatment to patients who present with opioid use disorder, without meeting the requirements established in Sections 1 and 2 of this administrative regulation and to the extent permitted by federal law, if:</w:t>
      </w:r>
      <w:r>
        <w:t>]</w:t>
      </w:r>
    </w:p>
    <w:p>
      <w:pPr>
        <w:pStyle w:val="kar_paragraph"/>
      </w:pPr>
      <w:r>
        <w:t>[</w:t>
      </w:r>
      <w:r>
        <w:rPr>
          <w:strike w:val="true"/>
        </w:rPr>
        <w:t xml:space="preserve">(a)</w:t>
      </w:r>
      <w:r>
        <w:t>]</w:t>
      </w:r>
      <w:r>
        <w:t xml:space="preserve"> </w:t>
      </w:r>
      <w:r>
        <w:t>[</w:t>
      </w:r>
      <w:r>
        <w:rPr>
          <w:strike w:val="true"/>
        </w:rPr>
        <w:t xml:space="preserve">The licensee has determined that the use of buprenorphine-mono-product or buprenorphine-combined-with-naloxone will not result in a harmful interaction with other medications or substances in the patient's system, including benzodiazepines, sedative hypnotics, carisoprodol, or tramadol;</w:t>
      </w:r>
      <w:r>
        <w:t>]</w:t>
      </w:r>
    </w:p>
    <w:p>
      <w:pPr>
        <w:pStyle w:val="kar_paragraph"/>
      </w:pPr>
      <w:r>
        <w:t>[</w:t>
      </w:r>
      <w:r>
        <w:rPr>
          <w:strike w:val="true"/>
        </w:rPr>
        <w:t xml:space="preserve">(b)</w:t>
      </w:r>
      <w:r>
        <w:t>]</w:t>
      </w:r>
      <w:r>
        <w:t xml:space="preserve"> </w:t>
      </w:r>
      <w:r>
        <w:t>[</w:t>
      </w:r>
      <w:r>
        <w:rPr>
          <w:strike w:val="true"/>
        </w:rPr>
        <w:t xml:space="preserve">The licensee obtains and documents written informed consent from the patient specific to risks and benefits of buprenorphine treatment; and</w:t>
      </w:r>
      <w:r>
        <w:t>]</w:t>
      </w:r>
    </w:p>
    <w:p>
      <w:pPr>
        <w:pStyle w:val="kar_paragraph"/>
      </w:pPr>
      <w:r>
        <w:t>[</w:t>
      </w:r>
      <w:r>
        <w:rPr>
          <w:strike w:val="true"/>
        </w:rPr>
        <w:t xml:space="preserve">(c)</w:t>
      </w:r>
      <w:r>
        <w:t>]</w:t>
      </w:r>
      <w:r>
        <w:t xml:space="preserve"> </w:t>
      </w:r>
      <w:r>
        <w:t>[</w:t>
      </w:r>
      <w:r>
        <w:rPr>
          <w:strike w:val="true"/>
        </w:rPr>
        <w:t xml:space="preserve">The licensee provides the patient with written instructions and contact information for appropriate follow up care, including bridge-provider services, residential treatment providers, and outpatient treatment providers.</w:t>
      </w:r>
      <w:r>
        <w:t>]</w:t>
      </w:r>
    </w:p>
    <w:p>
      <w:pPr>
        <w:pStyle w:val="kar_subsection"/>
      </w:pPr>
      <w:r>
        <w:t>[</w:t>
      </w:r>
      <w:r>
        <w:rPr>
          <w:strike w:val="true"/>
        </w:rPr>
        <w:t xml:space="preserve">(2)</w:t>
      </w:r>
      <w:r>
        <w:t>]</w:t>
      </w:r>
      <w:r>
        <w:t xml:space="preserve"> </w:t>
      </w:r>
      <w:r>
        <w:t>[</w:t>
      </w:r>
      <w:r>
        <w:rPr>
          <w:strike w:val="true"/>
        </w:rPr>
        <w:t xml:space="preserve">The licensee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r>
        <w:t>]</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w:t>
      </w:r>
      <w:r>
        <w:rPr>
          <w:b/>
          <w:u w:val="single"/>
        </w:rPr>
        <w:t xml:space="preserve">established</w:t>
      </w:r>
      <w:r>
        <w:t>[</w:t>
      </w:r>
      <w:r>
        <w:rPr>
          <w:b/>
          <w:strike w:val="true"/>
          <w:u w:val="single"/>
        </w:rPr>
        <w:t xml:space="preserve">set forth</w:t>
      </w:r>
      <w:r>
        <w:t>]</w:t>
      </w:r>
      <w:r>
        <w:rPr>
          <w:u w:val="single"/>
        </w:rPr>
        <w:t xml:space="preserve"> in this administrative regulation</w:t>
      </w:r>
      <w:r>
        <w:t xml:space="preserve">.</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Rockville, MD: Substance Abuse and Mental Health Services Administration, </w:t>
      </w:r>
      <w:r>
        <w:rPr>
          <w:u w:val="single"/>
        </w:rPr>
        <w:t xml:space="preserve">2021</w:t>
      </w:r>
      <w:r>
        <w:t>[</w:t>
      </w:r>
      <w:r>
        <w:rPr>
          <w:strike w:val="true"/>
        </w:rPr>
        <w:t xml:space="preserve">2020</w:t>
      </w:r>
      <w:r>
        <w:t>]</w:t>
      </w:r>
      <w:r>
        <w:t xml:space="preserve">.</w:t>
      </w:r>
    </w:p>
    <w:p>
      <w:pPr>
        <w:pStyle w:val="kar_section"/>
      </w:pPr>
      <w:r>
        <w:t xml:space="preserve">Section 5.</w:t>
      </w:r>
      <w:r>
        <w:t xml:space="preserve"> </w:t>
      </w:r>
      <w:r>
        <w:t xml:space="preserve">Violations. Failure to comply with or a violation of the professional standards established in </w:t>
      </w:r>
      <w:r>
        <w:t>[</w:t>
      </w:r>
      <w:r>
        <w:rPr>
          <w:b/>
          <w:strike w:val="true"/>
        </w:rPr>
        <w:t xml:space="preserve">Sections 2, 3</w:t>
      </w:r>
      <w:r>
        <w:t>]</w:t>
      </w:r>
      <w:r>
        <w:t>[</w:t>
      </w:r>
      <w:r>
        <w:rPr>
          <w:b/>
          <w:strike w:val="true"/>
          <w:u w:val="single"/>
        </w:rPr>
        <w:t xml:space="preserve">,</w:t>
      </w:r>
      <w:r>
        <w:t>]</w:t>
      </w:r>
      <w:r>
        <w:t>[</w:t>
      </w:r>
      <w:r>
        <w:rPr>
          <w:b/>
          <w:strike w:val="true"/>
        </w:rPr>
        <w:t xml:space="preserve"> and 4 of </w:t>
      </w:r>
      <w:r>
        <w:t>]</w:t>
      </w:r>
      <w:r>
        <w:t xml:space="preserve">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w:t>
      </w:r>
      <w:r>
        <w:rPr>
          <w:u w:val="single"/>
        </w:rPr>
        <w:t xml:space="preserve">2021</w:t>
      </w:r>
      <w:r>
        <w:rPr>
          <w:b/>
          <w:u w:val="single"/>
        </w:rPr>
        <w:t xml:space="preserve">, is incorporated by reference</w:t>
      </w:r>
      <w:r>
        <w:t>[</w:t>
      </w:r>
      <w:r>
        <w:rPr>
          <w:strike w:val="true"/>
        </w:rPr>
        <w:t xml:space="preserve">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t>
      </w:r>
      <w:r>
        <w:rPr>
          <w:u w:val="single"/>
        </w:rPr>
        <w:t xml:space="preserve">website</w:t>
      </w:r>
      <w:r>
        <w:t>[</w:t>
      </w:r>
      <w:r>
        <w:rPr>
          <w:strike w:val="true"/>
        </w:rPr>
        <w:t xml:space="preserve">Web site</w:t>
      </w:r>
      <w:r>
        <w:t>]</w:t>
      </w:r>
      <w:r>
        <w:t xml:space="preserve"> at kbml.ky.gov.</w:t>
      </w:r>
    </w:p>
    <w:p>
      <w:pPr>
        <w:pStyle w:val="kar_signature"/>
      </w:pPr>
      <w:r>
        <w:t xml:space="preserve">WILLIAM C. THORNBURY, M.D., President</w:t>
      </w:r>
    </w:p>
    <w:p>
      <w:pPr>
        <w:pStyle w:val="kar_normal"/>
      </w:pPr>
      <w:r>
        <w:t xml:space="preserve"/>
      </w:r>
    </w:p>
    <w:p>
      <w:pPr>
        <w:pStyle w:val="kar_approved_by"/>
      </w:pPr>
      <w:r>
        <w:t xml:space="preserve">APPROVED BY AGENCY: August 11, 2025</w:t>
      </w:r>
    </w:p>
    <w:p>
      <w:pPr>
        <w:pStyle w:val="kar_filed"/>
      </w:pPr>
      <w:r>
        <w:t xml:space="preserve">FILED WITH LRC: August 14, 2025 at 10:30 a.m.</w:t>
      </w:r>
    </w:p>
    <w:p>
      <w:pPr>
        <w:pStyle w:val="kar_normal"/>
      </w:pPr>
      <w:r>
        <w:t xml:space="preserve"/>
      </w:r>
    </w:p>
    <w:p>
      <w:pPr>
        <w:pStyle w:val="kar_contact_person"/>
      </w:pPr>
      <w:r>
        <w:t xml:space="preserve">CONTACT PERSON: Leanne K. Diakov, General Counsel, Kentucky Board of Medical Licensure, 310 Whittington Parkway, Suite 1B, Louisville, Kentucky 40222, phone (502)764-2613, fax (502) 429-7118, email leanne.diakov@ky.gov.</w:t>
      </w:r>
    </w:p>
    <w:p>
      <w:pPr>
        <w:pStyle w:val="kar_form_name"/>
      </w:pPr>
      <w:r>
        <w:t xml:space="preserve">REGULATORY IMPACT ANALYSIS AND TIERING STATEMENT</w:t>
      </w:r>
    </w:p>
    <w:p>
      <w:pPr>
        <w:pStyle w:val="kar_normal"/>
        <w:ind w:left="0"/>
      </w:pPr>
      <w:r>
        <w:t xml:space="preserve">Contact Person:</w:t>
      </w:r>
      <w:r>
        <w:t xml:space="preserve"> Leanne K. Diakov</w:t>
      </w:r>
    </w:p>
    <w:p>
      <w:pPr>
        <w:pStyle w:val="kar_normal"/>
        <w:ind w:left="0"/>
      </w:pPr>
      <w:r>
        <w:t xml:space="preserve">Subject Headings:</w:t>
      </w:r>
      <w:r>
        <w:t xml:space="preserve"> Physicians and Practitioners, Osteopathy, Occupations and Professions, Licensing, Controlled Substances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prescribing, dispensing or administering Buprenorphine-Mono-Product or Buprenorphine-Combined-With-Naloxone in the Commonwealth of Kentucky.</w:t>
      </w:r>
    </w:p>
    <w:p>
      <w:pPr>
        <w:pStyle w:val="kar_normal"/>
        <w:ind w:left="576"/>
      </w:pPr>
      <w:r>
        <w:t xml:space="preserve">(b) The necessity of this administrative regulation:</w:t>
      </w:r>
    </w:p>
    <w:p>
      <w:pPr>
        <w:pStyle w:val="kar_normal"/>
        <w:ind w:left="720"/>
      </w:pPr>
      <w:r>
        <w:t xml:space="preserve">It is necessary to promulgate this regulation to establish acceptable and prevailing medical standards for prescribing, dispensing or administering Buprenorphine-Mono-Product or Buprenorphine-Combined-With-Naloxone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acts specifically to establish requirements for Board licensees prescribing, dispensing or administering Buprenorphine-Mono-Product or Buprenorphine-Combined-With-Naloxone in the Commonwealth of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acts specifically to establish requirements for individual Board licensees prescribing, dispensing or administering Buprenorphine-Mono-Product or Buprenorphine-Combined-With-Naloxone in the Commonwealth of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carves out exceptions for use of the products in certain clinical settings, deletes licensure and education requirements no longer required by federal law, and increases ease of access in various manners (such as no longer requiring pregnancy test before initiating treatment).</w:t>
      </w:r>
    </w:p>
    <w:p>
      <w:pPr>
        <w:pStyle w:val="kar_normal"/>
        <w:ind w:left="576"/>
      </w:pPr>
      <w:r>
        <w:t xml:space="preserve">(b) The necessity of the amendment to this administrative regulation:</w:t>
      </w:r>
    </w:p>
    <w:p>
      <w:pPr>
        <w:pStyle w:val="kar_normal"/>
        <w:ind w:left="720"/>
      </w:pPr>
      <w:r>
        <w:t xml:space="preserve">It was necessary to amend the regulation in order to ensure that the regulation reflects updated and widely recognized acceptable and prevailing practice standards in an ever-developing area of medical practice and to increase patient access to quick and appropriate treatment.</w:t>
      </w:r>
    </w:p>
    <w:p>
      <w:pPr>
        <w:pStyle w:val="kar_normal"/>
        <w:ind w:left="576"/>
      </w:pPr>
      <w:r>
        <w:t xml:space="preserve">(c) How the amendment conforms to the content of the authorizing statutes:</w:t>
      </w:r>
    </w:p>
    <w:p>
      <w:pPr>
        <w:pStyle w:val="kar_normal"/>
        <w:ind w:left="720"/>
      </w:pPr>
      <w:r>
        <w:t xml:space="preserve">This amended regulation acts specifically to further clarify and update the acceptable and prevailing medical practices for prescribing, dispensing or administering Buprenorphine-Mono-Product or Buprenorphine-Combined-with-Naloxone in the Commonwealth of Kentucky.</w:t>
      </w:r>
    </w:p>
    <w:p>
      <w:pPr>
        <w:pStyle w:val="kar_normal"/>
        <w:ind w:left="576"/>
      </w:pPr>
      <w:r>
        <w:t xml:space="preserve">(d) How the amendment will assist in the effective administration of the statutes:</w:t>
      </w:r>
    </w:p>
    <w:p>
      <w:pPr>
        <w:pStyle w:val="kar_normal"/>
        <w:ind w:left="720"/>
      </w:pPr>
      <w:r>
        <w:t xml:space="preserve">This amended regulation acts specifically to further clarify and update the acceptable and prevailing medical practices for prescribing, dispensing or administering Buprenorphine-Mono-Product or Buprenorphine-Combined-with-Naloxone in the Commonwealth of Kentucky.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all physicians and physician assistants licensed in the Commonwealth of Kentucky who prescribe, dispense or administer Buprenorphine-Mono-Product or Buprenorphine-Combined-with-Naloxone.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Physicians and physician assistants will be required to follow the professional standards for prescribing or dispensing Buprenorphine-Mono-Product or Buprenorphine-Combined-with-Naloxone in the Commonwealth of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associated with the requirements of this administrative regulation known to the Board.</w:t>
      </w:r>
    </w:p>
    <w:p>
      <w:pPr>
        <w:pStyle w:val="kar_normal"/>
        <w:ind w:left="576"/>
      </w:pPr>
      <w:r>
        <w:t xml:space="preserve">(c) As a result of compliance, what benefits will accrue to the entities identified in question (4):</w:t>
      </w:r>
    </w:p>
    <w:p>
      <w:pPr>
        <w:pStyle w:val="kar_normal"/>
        <w:ind w:left="720"/>
      </w:pPr>
      <w:r>
        <w:t xml:space="preserve">Benefits to the physician and physician assistant include having updated professional standards for prescribing, dispensing or administering Buprenorphine-Mono-Product or Buprenorphine-Combined-with-Naloxone which will help curb the prescription drug epidemic in the Commonwealth of Kentucky and increase patient access to appropriate treatment.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None.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218A.205(3)(a) and (b), 311.565(1)(a) and 311.842(1)(b).</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HB 1 (2013)</w:t>
      </w:r>
    </w:p>
    <w:p>
      <w:pPr>
        <w:pStyle w:val="kar_normal"/>
        <w:ind w:left="288"/>
      </w:pPr>
      <w:r>
        <w:t xml:space="preserve">(3)(a) Identify the promulgating agency and any other affected state units, parts, or divisions:</w:t>
      </w:r>
    </w:p>
    <w:p>
      <w:pPr>
        <w:pStyle w:val="kar_normal"/>
        <w:ind w:left="432"/>
      </w:pPr>
      <w:r>
        <w:t xml:space="preserve">Kentucky Board of Medical Licensure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Physicians (MD/DOs) and Physician Assistants (PAs)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of this administrative regulation will not have a major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of this administrative regulation will not have a major fiscal impact on state or local government or regulated entities.</w:t>
      </w:r>
    </w:p>
    <w:p>
      <w:pPr>
        <w:pStyle w:val="kar_normal"/>
        <w:ind w:left="288"/>
      </w:pPr>
      <w:r>
        <w:t xml:space="preserve">(b) The methodology and resources used to reach this conclusion:</w:t>
      </w:r>
    </w:p>
    <w:p>
      <w:pPr>
        <w:pStyle w:val="kar_normal"/>
        <w:ind w:left="432"/>
      </w:pPr>
      <w:r>
        <w:t xml:space="preserve">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See KRS 218A.205, 311.565 and .595/.597 and KRS 311.840 and .842.</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amended regulation matches federal law where applicable and provides more specific guidance that is absent from federal law.</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Kentucky’s Legislature mandates that this agency establish and enforce acceptable and prevailing practices related to the prescribing, dispensing and administering of controlled substances in the Commonwealth of Kentucky, a unique state interest. There is no corresponding federal mandate or interest.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400ba37564a26" /><Relationship Type="http://schemas.openxmlformats.org/officeDocument/2006/relationships/settings" Target="/word/settings.xml" Id="R6341ab7cd68946fe" /></Relationships>
</file>