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9478ef5dfb4be5" /></Relationships>
</file>

<file path=word/document.xml><?xml version="1.0" encoding="utf-8"?>
<w:document xmlns:w="http://schemas.openxmlformats.org/wordprocessingml/2006/main">
  <w:body>
    <w:p>
      <w:pPr>
        <w:pStyle w:val="kar_citation"/>
      </w:pPr>
      <w:r>
        <w:t>803 KAR 2:120.</w:t>
      </w:r>
      <w:r>
        <w:t xml:space="preserve"> </w:t>
      </w:r>
      <w:r>
        <w:t xml:space="preserve">Citations.</w:t>
      </w:r>
    </w:p>
    <w:p>
      <w:pPr>
        <w:pStyle w:val="kar_markup_metadata"/>
      </w:pPr>
      <w:r>
        <w:t xml:space="preserve">RELATES TO: </w:t>
      </w:r>
      <w:r>
        <w:t xml:space="preserve">KRS Chapter 338</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occupational safety and health citation procedures followed by the Department of Workplace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"Compliance safety and health officer" means a person authorized by the commissioner to conduct occupational safety and health inspections.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"Occupational safety and health standard" is defined by KRS 338.015(3).</w:t>
      </w:r>
    </w:p>
    <w:p>
      <w:pPr>
        <w:pStyle w:val="kar_subsection"/>
      </w:pPr>
      <w:r>
        <w:t xml:space="preserve">(6)</w:t>
      </w:r>
      <w:r>
        <w:t xml:space="preserve"> </w:t>
      </w:r>
      <w:r>
        <w:t xml:space="preserve">"Review commission" is defined by KRS 338.015(8).</w:t>
      </w:r>
    </w:p>
    <w:p>
      <w:pPr>
        <w:pStyle w:val="kar_subsection"/>
      </w:pPr>
      <w:r>
        <w:t xml:space="preserve">(7)</w:t>
      </w:r>
      <w:r>
        <w:t xml:space="preserve"> </w:t>
      </w:r>
      <w:r>
        <w:t xml:space="preserve">"Working days" means Monday through Friday and does not include Saturday, Sunday, federal or state holidays, or the day of receipt of notice.</w:t>
      </w:r>
    </w:p>
    <w:p>
      <w:pPr>
        <w:pStyle w:val="kar_section"/>
      </w:pPr>
      <w:r>
        <w:t xml:space="preserve">Section 2.</w:t>
      </w:r>
      <w:r>
        <w:t xml:space="preserve"> </w:t>
      </w:r>
      <w:r>
        <w:t xml:space="preserve">Citations.</w:t>
      </w:r>
    </w:p>
    <w:p>
      <w:pPr>
        <w:pStyle w:val="kar_subsection"/>
      </w:pPr>
      <w:r>
        <w:t xml:space="preserve">(1)</w:t>
      </w:r>
      <w:r>
        <w:t xml:space="preserve"> </w:t>
      </w:r>
      <w:r>
        <w:t xml:space="preserve">If the commissioner has reason to believe that an employer violated a requirement of KRS Chapter 338, or any occupational safety and health standard, rule, or order promulgated pursuant KRS Chapter 338, the commissioner shall issue, with delivery or receipt confirmation, the employer a citation indicating the violation.</w:t>
      </w:r>
    </w:p>
    <w:p>
      <w:pPr>
        <w:pStyle w:val="kar_subsection"/>
      </w:pPr>
      <w:r>
        <w:t xml:space="preserve">(2)</w:t>
      </w:r>
      <w:r>
        <w:t xml:space="preserve"> </w:t>
      </w:r>
      <w:r>
        <w:t xml:space="preserve">An appropriate citation shall be issued even if after being informed of an alleged violation by the compliance safety and health officer, the employer immediately abates, or initiates steps to abate, the alleged violation.</w:t>
      </w:r>
    </w:p>
    <w:p>
      <w:pPr>
        <w:pStyle w:val="kar_subsection"/>
      </w:pPr>
      <w:r>
        <w:t xml:space="preserve">(3)</w:t>
      </w:r>
      <w:r>
        <w:t xml:space="preserve"> </w:t>
      </w:r>
      <w:r>
        <w:t xml:space="preserve">A citation shall not be issued more than six (6) months after the occurrence of any alleged violation.</w:t>
      </w:r>
    </w:p>
    <w:p>
      <w:pPr>
        <w:pStyle w:val="kar_section"/>
      </w:pPr>
      <w:r>
        <w:t xml:space="preserve">Section 3.</w:t>
      </w:r>
      <w:r>
        <w:t xml:space="preserve"> </w:t>
      </w:r>
      <w:r>
        <w:t xml:space="preserve">Content of Citation.</w:t>
      </w:r>
    </w:p>
    <w:p>
      <w:pPr>
        <w:pStyle w:val="kar_subsection"/>
      </w:pPr>
      <w:r>
        <w:t xml:space="preserve">(1)</w:t>
      </w:r>
      <w:r>
        <w:t xml:space="preserve"> </w:t>
      </w:r>
      <w:r>
        <w:t xml:space="preserve">Each citation shall describe with particularly the alleged violation, including a reference to the provision or provisions of KRS Chapter 338, standard, rule, or administrative regulation alleged to have been violated.</w:t>
      </w:r>
    </w:p>
    <w:p>
      <w:pPr>
        <w:pStyle w:val="kar_subsection"/>
      </w:pPr>
      <w:r>
        <w:t xml:space="preserve">(2)</w:t>
      </w:r>
      <w:r>
        <w:t xml:space="preserve"> </w:t>
      </w:r>
      <w:r>
        <w:t xml:space="preserve">Each citation shall establish a reasonable date for the elimination of the alleged violation.</w:t>
      </w:r>
    </w:p>
    <w:p>
      <w:pPr>
        <w:pStyle w:val="kar_subsection"/>
      </w:pPr>
      <w:r>
        <w:t xml:space="preserve">(3)</w:t>
      </w:r>
      <w:r>
        <w:t xml:space="preserve"> </w:t>
      </w:r>
      <w:r>
        <w:t xml:space="preserve">Each citation may propose a civil penalty.</w:t>
      </w:r>
    </w:p>
    <w:p>
      <w:pPr>
        <w:pStyle w:val="kar_section"/>
      </w:pPr>
      <w:r>
        <w:t xml:space="preserve">Section 4.</w:t>
      </w:r>
      <w:r>
        <w:t xml:space="preserve"> </w:t>
      </w:r>
      <w:r>
        <w:t xml:space="preserve">Citations Issued for Requested Inspections. If a citation is issued for a violation alleged in request for inspection pursuant KRS 338.121, a copy of the citation shall be sent, with delivery or receipt confirmation, to the employee or representative of employees who made the request or notification.</w:t>
      </w:r>
    </w:p>
    <w:p>
      <w:pPr>
        <w:pStyle w:val="kar_section"/>
      </w:pPr>
      <w:r>
        <w:t xml:space="preserve">Section 5.</w:t>
      </w:r>
      <w:r>
        <w:t xml:space="preserve"> </w:t>
      </w:r>
      <w:r>
        <w:t xml:space="preserve">Final Order Statement. Each citation shall state the citation shall be deemed a final order of the review commission and not be subject to review by any court or agency if an employer, employee, or representative of the employees fails to notify the commissioner within fifteen (15) working days from the receipt of the citation that he or she intends to contest the citation.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002:120. OSH 111; 1 Ky.R. 161; eff. 12-11-1974; Am. 3 Ky.R. 250; eff. 10-6-1976; TAm eff. 8-9-2007; TAm eff., 9-8-2011; 47 Ky.R. 1624, 2373; eff. 8-3-2021; 52 Ky.R. 508;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6b4bc231d8486c" /><Relationship Type="http://schemas.openxmlformats.org/officeDocument/2006/relationships/settings" Target="/word/settings.xml" Id="Rfe29ad2042534b3d" /></Relationships>
</file>