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72a774b8784d6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Veterinary Examiners</w:t>
      </w:r>
    </w:p>
    <w:p>
      <w:pPr>
        <w:pStyle w:val="kar_markup_header"/>
        <w:ind w:firstLine="0"/>
      </w:pPr>
      <w:r>
        <w:t>(Amendment)</w:t>
      </w:r>
    </w:p>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321.181(1)-(4), 321.189, 321.203, 321.205, 321.235</w:t>
      </w:r>
      <w:r>
        <w:rPr>
          <w:u w:val="single"/>
        </w:rPr>
        <w:t xml:space="preserve">, 321.253, 321.255</w:t>
      </w:r>
    </w:p>
    <w:p>
      <w:pPr>
        <w:pStyle w:val="kar_markup_metadata"/>
      </w:pPr>
      <w:r>
        <w:t xml:space="preserve">STATUTORY AUTHORITY: </w:t>
      </w:r>
      <w:r>
        <w:t xml:space="preserve">KRS 321.175(2)(c)</w:t>
      </w:r>
      <w:r>
        <w:rPr>
          <w:u w:val="single"/>
        </w:rPr>
        <w:t xml:space="preserve">, (4)</w:t>
      </w:r>
      <w:r>
        <w:t xml:space="preserve">, (5), 321.181(1)-(4), 321.203, 321.205, 321.235(1)(a)-(c) and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rPr>
          <w:u w:val="single"/>
        </w:rPr>
        <w:t xml:space="preserve">KRS 321.175(4) states the purpose of the Kentucky Veterinary Medicine Practice Act is to promote, preserve, and protect the public health, safety, and welfare by and through, in part, the registration and regulation of AAHP facilities and mobile facilities where and from which AAHP services are provided.</w:t>
      </w:r>
      <w:r>
        <w:t xml:space="preserve"> KRS 321.235(1)(b) requires the board to promulgate administrative regulations to implement and enforce KRS Chapter 321. KRS 321.235(2)(b)2. authorizes the board to promulgate administrative regulations to establish conditions for applications and </w:t>
      </w:r>
      <w:r>
        <w:rPr>
          <w:u w:val="single"/>
        </w:rPr>
        <w:t xml:space="preserve">licensing</w:t>
      </w:r>
      <w:r>
        <w:t>[</w:t>
      </w:r>
      <w:r>
        <w:rPr>
          <w:strike w:val="true"/>
        </w:rPr>
        <w:t xml:space="preserve">permitting</w:t>
      </w:r>
      <w:r>
        <w:t>]</w:t>
      </w:r>
      <w:r>
        <w:t xml:space="preserve"> of allied animal health professional (AAHP) facilities. This administrative regulation establishes application requirements for AAHP facilities, registered responsible parties at AAHP facilities, and AAHP managers</w:t>
      </w:r>
      <w:r>
        <w:rPr>
          <w:u w:val="single"/>
        </w:rPr>
        <w:t xml:space="preserve"> and minimum requirements for operation as a registered AAHP facility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Dedicated AAHP Services Space" or "DASS" is defined as a clearly distinct, purpose-built area that is physically and operationally separate from non-AAHP provider spaces and retail shopping areas, and that is designed to support the safe, private, and professional delivery of AAHP services while maintaining compliance with applicable regulations and ensuring client and patient comfort and preventing harm to the public.</w:t>
      </w:r>
    </w:p>
    <w:p>
      <w:pPr>
        <w:pStyle w:val="kar_subsection"/>
      </w:pPr>
      <w:r>
        <w:rPr>
          <w:u w:val="single"/>
        </w:rPr>
        <w:t xml:space="preserve">(2)</w:t>
      </w:r>
      <w:r>
        <w:t>[</w:t>
      </w:r>
      <w:r>
        <w:rPr>
          <w:strike w:val="true"/>
        </w:rPr>
        <w:t xml:space="preserve">(1)</w:t>
      </w:r>
      <w:r>
        <w:t>]</w:t>
      </w:r>
      <w:r>
        <w:t xml:space="preserve"> </w:t>
      </w:r>
      <w:r>
        <w:rPr>
          <w:u w:val="single"/>
        </w:rPr>
        <w:t xml:space="preserve">"</w:t>
      </w:r>
      <w:r>
        <w:t xml:space="preserve">Allied animal health professional" or "AAHP" is defined by KRS 321.181(1).</w:t>
      </w:r>
    </w:p>
    <w:p>
      <w:pPr>
        <w:pStyle w:val="kar_subsection"/>
      </w:pPr>
      <w:r>
        <w:rPr>
          <w:u w:val="single"/>
        </w:rPr>
        <w:t xml:space="preserve">(3)</w:t>
      </w:r>
      <w:r>
        <w:t>[</w:t>
      </w:r>
      <w:r>
        <w:rPr>
          <w:strike w:val="true"/>
        </w:rPr>
        <w:t xml:space="preserve">(2)</w:t>
      </w:r>
      <w:r>
        <w:t>]</w:t>
      </w:r>
      <w:r>
        <w:t xml:space="preserve"> </w:t>
      </w:r>
      <w:r>
        <w:t xml:space="preserve">"Allied animal health professional facility" or "AAHP facility" is defined by KRS 321.181(2).</w:t>
      </w:r>
    </w:p>
    <w:p>
      <w:pPr>
        <w:pStyle w:val="kar_subsection"/>
      </w:pPr>
      <w:r>
        <w:rPr>
          <w:u w:val="single"/>
        </w:rPr>
        <w:t xml:space="preserve">(4)</w:t>
      </w:r>
      <w:r>
        <w:t>[</w:t>
      </w:r>
      <w:r>
        <w:rPr>
          <w:strike w:val="true"/>
        </w:rPr>
        <w:t xml:space="preserve">(3)</w:t>
      </w:r>
      <w:r>
        <w:t>]</w:t>
      </w:r>
      <w:r>
        <w:t xml:space="preserve"> </w:t>
      </w:r>
      <w:r>
        <w:t xml:space="preserve">"Fixed facility" is defined by </w:t>
      </w:r>
      <w:r>
        <w:rPr>
          <w:u w:val="single"/>
        </w:rPr>
        <w:t xml:space="preserve">KRS 321.181(40)</w:t>
      </w:r>
      <w:r>
        <w:t>[</w:t>
      </w:r>
      <w:r>
        <w:rPr>
          <w:strike w:val="true"/>
        </w:rPr>
        <w:t xml:space="preserve">KRS 321.181(38)</w:t>
      </w:r>
      <w:r>
        <w:t>]</w:t>
      </w:r>
      <w:r>
        <w:t xml:space="preserve">.</w:t>
      </w:r>
    </w:p>
    <w:p>
      <w:pPr>
        <w:pStyle w:val="kar_subsection"/>
      </w:pPr>
      <w:r>
        <w:rPr>
          <w:u w:val="single"/>
        </w:rPr>
        <w:t xml:space="preserve">(5)</w:t>
      </w:r>
      <w:r>
        <w:t>[</w:t>
      </w:r>
      <w:r>
        <w:rPr>
          <w:strike w:val="true"/>
        </w:rPr>
        <w:t xml:space="preserve">(4)</w:t>
      </w:r>
      <w:r>
        <w:t>]</w:t>
      </w:r>
      <w:r>
        <w:t xml:space="preserve"> </w:t>
      </w:r>
      <w:r>
        <w:t xml:space="preserve">"Mobile facility" or "mobile unit" is defined by </w:t>
      </w:r>
      <w:r>
        <w:rPr>
          <w:u w:val="single"/>
        </w:rPr>
        <w:t xml:space="preserve">KRS 321.181(48)</w:t>
      </w:r>
      <w:r>
        <w:t>[</w:t>
      </w:r>
      <w:r>
        <w:rPr>
          <w:strike w:val="true"/>
        </w:rPr>
        <w:t xml:space="preserve">KRS 321.181(46)</w:t>
      </w:r>
      <w:r>
        <w:t>]</w:t>
      </w:r>
      <w:r>
        <w:t xml:space="preserve">.</w:t>
      </w:r>
    </w:p>
    <w:p>
      <w:pPr>
        <w:pStyle w:val="kar_subsection"/>
      </w:pPr>
      <w:r>
        <w:rPr>
          <w:u w:val="single"/>
        </w:rPr>
        <w:t xml:space="preserve">(6)</w:t>
      </w:r>
      <w:r>
        <w:t>[</w:t>
      </w:r>
      <w:r>
        <w:rPr>
          <w:strike w:val="true"/>
        </w:rPr>
        <w:t xml:space="preserve">(5)</w:t>
      </w:r>
      <w:r>
        <w:t>]</w:t>
      </w:r>
      <w:r>
        <w:t xml:space="preserve"> </w:t>
      </w:r>
      <w:r>
        <w:t xml:space="preserve">"Registered responsible party" is defined by </w:t>
      </w:r>
      <w:r>
        <w:rPr>
          <w:u w:val="single"/>
        </w:rPr>
        <w:t xml:space="preserve">KRS 321.181(59)</w:t>
      </w:r>
      <w:r>
        <w:t>[</w:t>
      </w:r>
      <w:r>
        <w:rPr>
          <w:strike w:val="true"/>
        </w:rPr>
        <w:t xml:space="preserve">KRS 321.181(57)</w:t>
      </w:r>
      <w:r>
        <w:t>]</w:t>
      </w:r>
      <w:r>
        <w:t xml:space="preserve">.</w:t>
      </w:r>
    </w:p>
    <w:p>
      <w:pPr>
        <w:pStyle w:val="kar_section"/>
      </w:pPr>
      <w:r>
        <w:t xml:space="preserve">Section 2.</w:t>
      </w:r>
      <w:r>
        <w:t xml:space="preserve"> </w:t>
      </w:r>
      <w:r>
        <w:t xml:space="preserve">General Requirements. Each AAHP facility located in Kentucky at which an AAHP </w:t>
      </w:r>
      <w:r>
        <w:rPr>
          <w:u w:val="single"/>
        </w:rPr>
        <w:t xml:space="preserve">licensee</w:t>
      </w:r>
      <w:r>
        <w:t>[</w:t>
      </w:r>
      <w:r>
        <w:rPr>
          <w:strike w:val="true"/>
        </w:rPr>
        <w:t xml:space="preserve">permittee</w:t>
      </w:r>
      <w:r>
        <w:t>]</w:t>
      </w:r>
      <w:r>
        <w:t xml:space="preserve"> practices on animal patients shall possess an AAHP facility registration issued by the Kentucky Board of Veterinary Examiners, unless the AAHP </w:t>
      </w:r>
      <w:r>
        <w:rPr>
          <w:u w:val="single"/>
        </w:rPr>
        <w:t xml:space="preserve">licensee</w:t>
      </w:r>
      <w:r>
        <w:t>[</w:t>
      </w:r>
      <w:r>
        <w:rPr>
          <w:strike w:val="true"/>
        </w:rPr>
        <w:t xml:space="preserve">permittee</w:t>
      </w:r>
      <w:r>
        <w:t>]</w:t>
      </w:r>
      <w:r>
        <w:t xml:space="preserv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 staffed, and primarily devoted to the </w:t>
      </w:r>
      <w:r>
        <w:rPr>
          <w:u w:val="single"/>
        </w:rPr>
        <w:t xml:space="preserve">provision</w:t>
      </w:r>
      <w:r>
        <w:t>[</w:t>
      </w:r>
      <w:r>
        <w:rPr>
          <w:strike w:val="true"/>
        </w:rPr>
        <w:t xml:space="preserve">practice</w:t>
      </w:r>
      <w:r>
        <w:t>]</w:t>
      </w:r>
      <w:r>
        <w:t xml:space="preserve"> of the allied animal health </w:t>
      </w:r>
      <w:r>
        <w:rPr>
          <w:u w:val="single"/>
        </w:rPr>
        <w:t xml:space="preserve">professional services</w:t>
      </w:r>
      <w:r>
        <w:t>[</w:t>
      </w:r>
      <w:r>
        <w:rPr>
          <w:strike w:val="true"/>
        </w:rPr>
        <w:t xml:space="preserve">profession</w:t>
      </w:r>
      <w:r>
        <w:t>]</w:t>
      </w:r>
      <w:r>
        <w:t xml:space="preserve"> on animal patients.</w:t>
      </w:r>
    </w:p>
    <w:p>
      <w:pPr>
        <w:pStyle w:val="kar_subsection"/>
      </w:pPr>
      <w:r>
        <w:rPr>
          <w:u w:val="single"/>
        </w:rPr>
        <w:t xml:space="preserve">(3)</w:t>
      </w:r>
      <w:r>
        <w:t xml:space="preserve"> </w:t>
      </w:r>
      <w:r>
        <w:rPr>
          <w:u w:val="single"/>
        </w:rPr>
        <w:t xml:space="preserve">Premises primarily devoted to activities other than AAHP services that still offer AAHP services to the public at a fixed facility shall be registered as an AAHP facility subject to the following requirements:</w:t>
      </w:r>
    </w:p>
    <w:p>
      <w:pPr>
        <w:pStyle w:val="kar_paragraph"/>
      </w:pPr>
      <w:r>
        <w:rPr>
          <w:u w:val="single"/>
        </w:rPr>
        <w:t xml:space="preserve">(a)</w:t>
      </w:r>
      <w:r>
        <w:t xml:space="preserve"> </w:t>
      </w:r>
      <w:r>
        <w:rPr>
          <w:u w:val="single"/>
        </w:rPr>
        <w:t xml:space="preserve">The Dedicated AAHP Services Space (DASS) shall be physically and operationally distinct from areas of other use;</w:t>
      </w:r>
    </w:p>
    <w:p>
      <w:pPr>
        <w:pStyle w:val="kar_paragraph"/>
      </w:pPr>
      <w:r>
        <w:rPr>
          <w:u w:val="single"/>
        </w:rPr>
        <w:t xml:space="preserve">(b)</w:t>
      </w:r>
      <w:r>
        <w:t xml:space="preserve"> </w:t>
      </w:r>
      <w:r>
        <w:rPr>
          <w:u w:val="single"/>
        </w:rPr>
        <w:t xml:space="preserve">The DASS shall be confined and enclosed with walls floor to ceiling so that, at a minimum, patients are fully contained and separated from persons who are not AAHP personnel or an owner or owner's agent;</w:t>
      </w:r>
    </w:p>
    <w:p>
      <w:pPr>
        <w:pStyle w:val="kar_paragraph"/>
      </w:pPr>
      <w:r>
        <w:rPr>
          <w:u w:val="single"/>
        </w:rPr>
        <w:t xml:space="preserve">(c)</w:t>
      </w:r>
      <w:r>
        <w:t xml:space="preserve"> </w:t>
      </w:r>
      <w:r>
        <w:rPr>
          <w:u w:val="single"/>
        </w:rPr>
        <w:t xml:space="preserve">The DASS shall exclude individuals who are not AAHP personnel or an owner or owner's agent;</w:t>
      </w:r>
    </w:p>
    <w:p>
      <w:pPr>
        <w:pStyle w:val="kar_paragraph"/>
      </w:pPr>
      <w:r>
        <w:rPr>
          <w:u w:val="single"/>
        </w:rPr>
        <w:t xml:space="preserve">(d)</w:t>
      </w:r>
      <w:r>
        <w:t xml:space="preserve"> </w:t>
      </w:r>
      <w:r>
        <w:rPr>
          <w:u w:val="single"/>
        </w:rPr>
        <w:t xml:space="preserve">To ensure public and patient safety, the provision of AAHP services in a DASS shall be physically separate from other retail activity and public services offered; and</w:t>
      </w:r>
    </w:p>
    <w:p>
      <w:pPr>
        <w:pStyle w:val="kar_paragraph"/>
      </w:pPr>
      <w:r>
        <w:rPr>
          <w:u w:val="single"/>
        </w:rPr>
        <w:t xml:space="preserve">(e)</w:t>
      </w:r>
      <w:r>
        <w:t xml:space="preserve"> </w:t>
      </w:r>
      <w:r>
        <w:rPr>
          <w:u w:val="single"/>
        </w:rPr>
        <w:t xml:space="preserve">AAHP facilities registered under this subsection shall be subject to inspection by the board to verify compliance with the provisions of this subsection to ensure both public and patient safety.</w:t>
      </w:r>
    </w:p>
    <w:p>
      <w:pPr>
        <w:pStyle w:val="kar_subsection"/>
      </w:pPr>
      <w:r>
        <w:rPr>
          <w:u w:val="single"/>
        </w:rPr>
        <w:t xml:space="preserve">(4)</w:t>
      </w:r>
      <w:r>
        <w:t>[</w:t>
      </w:r>
      <w:r>
        <w:rPr>
          <w:strike w:val="true"/>
        </w:rPr>
        <w:t xml:space="preserve">(3)</w:t>
      </w:r>
      <w:r>
        <w:t>]</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rPr>
          <w:u w:val="single"/>
        </w:rPr>
        <w:t xml:space="preserve">(5)</w:t>
      </w:r>
      <w:r>
        <w:t>[</w:t>
      </w:r>
      <w:r>
        <w:rPr>
          <w:strike w:val="true"/>
        </w:rPr>
        <w:t xml:space="preserve">(4)</w:t>
      </w:r>
      <w:r>
        <w:t>]</w:t>
      </w:r>
      <w:r>
        <w:t xml:space="preserve"> </w:t>
      </w:r>
      <w:r>
        <w:t xml:space="preserve">A registered facility shall have no more than two (2) mobile units under its registration without incurring additional registration and renewal fees as established in 201 KAR 16:517.</w:t>
      </w:r>
    </w:p>
    <w:p>
      <w:pPr>
        <w:pStyle w:val="kar_subsection"/>
      </w:pPr>
      <w:r>
        <w:rPr>
          <w:u w:val="single"/>
        </w:rPr>
        <w:t xml:space="preserve">(6)</w:t>
      </w:r>
      <w:r>
        <w:t>[</w:t>
      </w:r>
      <w:r>
        <w:rPr>
          <w:strike w:val="true"/>
        </w:rPr>
        <w:t xml:space="preserve">(5)</w:t>
      </w:r>
      <w:r>
        <w:t>]</w:t>
      </w:r>
      <w:r>
        <w:t xml:space="preserve"> </w:t>
      </w:r>
      <w:r>
        <w:rPr>
          <w:u w:val="single"/>
        </w:rPr>
        <w:t xml:space="preserve">Registration Documentation.</w:t>
      </w:r>
    </w:p>
    <w:p>
      <w:pPr>
        <w:pStyle w:val="kar_paragraph"/>
      </w:pPr>
      <w:r>
        <w:rPr>
          <w:u w:val="single"/>
        </w:rPr>
        <w:t xml:space="preserve">(a)</w:t>
      </w:r>
      <w:r>
        <w:t xml:space="preserve"> </w:t>
      </w:r>
      <w:r>
        <w:t xml:space="preserve">A </w:t>
      </w:r>
      <w:r>
        <w:rPr>
          <w:u w:val="single"/>
        </w:rPr>
        <w:t xml:space="preserve">fixed</w:t>
      </w:r>
      <w:r>
        <w:t xml:space="preserve"> registered AAHP facility shall prominently display the current registration certificate in a public area of the registered facility. The registration certificate shall:</w:t>
      </w:r>
    </w:p>
    <w:p>
      <w:pPr>
        <w:pStyle w:val="kar_paragraph"/>
      </w:pPr>
      <w:r>
        <w:rPr>
          <w:u w:val="single"/>
        </w:rPr>
        <w:t xml:space="preserve">(b)</w:t>
      </w:r>
      <w:r>
        <w:t xml:space="preserve"> </w:t>
      </w:r>
      <w:r>
        <w:rPr>
          <w:u w:val="single"/>
        </w:rPr>
        <w:t xml:space="preserve">A mobile unit registered AAHP facility shall retain within the mobile unit the current registration certificate which may be produced upon demand.</w:t>
      </w:r>
    </w:p>
    <w:p>
      <w:pPr>
        <w:pStyle w:val="kar_paragraph"/>
      </w:pPr>
      <w:r>
        <w:rPr>
          <w:u w:val="single"/>
        </w:rPr>
        <w:t xml:space="preserve">(c)</w:t>
      </w:r>
      <w:r>
        <w:t xml:space="preserve"> </w:t>
      </w:r>
      <w:r>
        <w:t xml:space="preserve">The registration certificate shall:</w:t>
      </w:r>
    </w:p>
    <w:p>
      <w:pPr>
        <w:pStyle w:val="kar_subparagraph"/>
      </w:pPr>
      <w:r>
        <w:rPr>
          <w:u w:val="single"/>
        </w:rPr>
        <w:t xml:space="preserve">1.</w:t>
      </w:r>
      <w:r>
        <w:t>[</w:t>
      </w:r>
      <w:r>
        <w:rPr>
          <w:strike w:val="true"/>
        </w:rPr>
        <w:t xml:space="preserve">(a)</w:t>
      </w:r>
      <w:r>
        <w:t>]</w:t>
      </w:r>
      <w:r>
        <w:t xml:space="preserve"> </w:t>
      </w:r>
      <w:r>
        <w:t xml:space="preserve">Be legible; and</w:t>
      </w:r>
    </w:p>
    <w:p>
      <w:pPr>
        <w:pStyle w:val="kar_subparagraph"/>
      </w:pPr>
      <w:r>
        <w:rPr>
          <w:u w:val="single"/>
        </w:rPr>
        <w:t xml:space="preserve">2.</w:t>
      </w:r>
      <w:r>
        <w:t>[</w:t>
      </w:r>
      <w:r>
        <w:rPr>
          <w:strike w:val="true"/>
        </w:rPr>
        <w:t xml:space="preserve">(b)</w:t>
      </w:r>
      <w:r>
        <w:t>]</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p>
    <w:p>
      <w:pPr>
        <w:pStyle w:val="kar_subsection"/>
      </w:pPr>
      <w:r>
        <w:t xml:space="preserve">(2)</w:t>
      </w:r>
      <w:r>
        <w:t xml:space="preserve"> </w:t>
      </w:r>
      <w:r>
        <w:t xml:space="preserve">An expert who provides consulting services only to </w:t>
      </w:r>
      <w:r>
        <w:t>[</w:t>
      </w:r>
      <w:r>
        <w:rPr>
          <w:strike w:val="true"/>
        </w:rPr>
        <w:t xml:space="preserve">other </w:t>
      </w:r>
      <w:r>
        <w:t>]</w:t>
      </w:r>
      <w:r>
        <w:t xml:space="preserve">veterinarians or </w:t>
      </w:r>
      <w:r>
        <w:rPr>
          <w:u w:val="single"/>
        </w:rPr>
        <w:t xml:space="preserve">other</w:t>
      </w:r>
      <w:r>
        <w:t xml:space="preserve"> AAHP </w:t>
      </w:r>
      <w:r>
        <w:rPr>
          <w:u w:val="single"/>
        </w:rPr>
        <w:t xml:space="preserve">licensees</w:t>
      </w:r>
      <w:r>
        <w:t>[</w:t>
      </w:r>
      <w:r>
        <w:rPr>
          <w:strike w:val="true"/>
        </w:rPr>
        <w:t xml:space="preserve">permittees</w:t>
      </w:r>
      <w:r>
        <w:t>]</w:t>
      </w:r>
      <w:r>
        <w:t xml:space="preserve">, who does not engage in practice on a patient directly, and who does not have a regular physical facility where the </w:t>
      </w:r>
      <w:r>
        <w:rPr>
          <w:u w:val="single"/>
        </w:rPr>
        <w:t xml:space="preserve">expert</w:t>
      </w:r>
      <w:r>
        <w:t>[</w:t>
      </w:r>
      <w:r>
        <w:rPr>
          <w:strike w:val="true"/>
        </w:rPr>
        <w:t xml:space="preserve">consultant</w:t>
      </w:r>
      <w:r>
        <w:t>]</w:t>
      </w:r>
      <w:r>
        <w:t xml:space="preserve"> practices on animal patients; and</w:t>
      </w:r>
    </w:p>
    <w:p>
      <w:pPr>
        <w:pStyle w:val="kar_subsection"/>
      </w:pPr>
      <w:r>
        <w:t xml:space="preserve">(3)</w:t>
      </w:r>
      <w:r>
        <w:t xml:space="preserve"> </w:t>
      </w:r>
      <w:r>
        <w:rPr>
          <w:u w:val="single"/>
        </w:rPr>
        <w:t xml:space="preserve">Rental vehicles or vehicles used on a temporary basis while a registered mobile unit is not operational.</w:t>
      </w:r>
      <w:r>
        <w:t>[</w:t>
      </w:r>
      <w:r>
        <w:rPr>
          <w:strike w:val="true"/>
        </w:rPr>
        <w:t xml:space="preserve">An AAHP Permittee who utilizes their personal vehicle for transport provided the equipment for AAHP services being transported is limited to an aide for height. Transportation of any other equipment for services or pharmaceuticals shall trigger the requirement for registration of the vehicle as an AAHP facility or mobile unit.</w:t>
      </w:r>
      <w:r>
        <w:t>]</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an 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t xml:space="preserve">If it is determined that a registered responsible party has violated any provisions of the Kentucky Veterinary Medicine Practice Act or 201 KAR Chapter 16, the board may take disciplinary action equal to that for a licensed veterinarian as provided by the Kentucky Veterinary Medicine Practice Act.</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an 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a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 pursuant to 201 KAR 16:517;</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rPr>
          <w:u w:val="single"/>
        </w:rPr>
        <w:t xml:space="preserve">(4)</w:t>
      </w:r>
      <w:r>
        <w:t xml:space="preserve"> </w:t>
      </w:r>
      <w:r>
        <w:rPr>
          <w:u w:val="single"/>
        </w:rPr>
        <w:t xml:space="preserve">Identification of the legal business name and the doing-business-as (D.B.A) name of the facility;</w:t>
      </w:r>
    </w:p>
    <w:p>
      <w:pPr>
        <w:pStyle w:val="kar_subsection"/>
      </w:pPr>
      <w:r>
        <w:rPr>
          <w:u w:val="single"/>
        </w:rPr>
        <w:t xml:space="preserve">(5)</w:t>
      </w:r>
      <w:r>
        <w:t xml:space="preserve"> </w:t>
      </w:r>
      <w:r>
        <w:rPr>
          <w:u w:val="single"/>
        </w:rPr>
        <w:t xml:space="preserve">Identification of the phone, address, and email address of the registered facility;</w:t>
      </w:r>
    </w:p>
    <w:p>
      <w:pPr>
        <w:pStyle w:val="kar_subsection"/>
      </w:pPr>
      <w:r>
        <w:rPr>
          <w:u w:val="single"/>
        </w:rPr>
        <w:t xml:space="preserve">(6)</w:t>
      </w:r>
      <w:r>
        <w:t>[</w:t>
      </w:r>
      <w:r>
        <w:rPr>
          <w:strike w:val="true"/>
        </w:rPr>
        <w:t xml:space="preserve">(4)</w:t>
      </w:r>
      <w:r>
        <w:t>]</w:t>
      </w:r>
      <w:r>
        <w:t xml:space="preserve"> </w:t>
      </w:r>
      <w:r>
        <w:t xml:space="preserve">A copy of the business registration from the Kentucky Secretary of State</w:t>
      </w:r>
      <w:r>
        <w:rPr>
          <w:u w:val="single"/>
        </w:rPr>
        <w:t xml:space="preserve">, county registration, or similar business registration, if one exists</w:t>
      </w:r>
      <w:r>
        <w:t xml:space="preserve">;</w:t>
      </w:r>
    </w:p>
    <w:p>
      <w:pPr>
        <w:pStyle w:val="kar_subsection"/>
      </w:pPr>
      <w:r>
        <w:rPr>
          <w:u w:val="single"/>
        </w:rPr>
        <w:t xml:space="preserve">(7)</w:t>
      </w:r>
      <w:r>
        <w:t>[</w:t>
      </w:r>
      <w:r>
        <w:rPr>
          <w:strike w:val="true"/>
        </w:rPr>
        <w:t xml:space="preserve">(5)</w:t>
      </w:r>
      <w:r>
        <w:t>]</w:t>
      </w:r>
      <w:r>
        <w:t xml:space="preserve"> </w:t>
      </w:r>
      <w:r>
        <w:t xml:space="preserve">Identification of the type of AAHP facility from one (1) or more in a list provided by the board;</w:t>
      </w:r>
    </w:p>
    <w:p>
      <w:pPr>
        <w:pStyle w:val="kar_subsection"/>
      </w:pPr>
      <w:r>
        <w:rPr>
          <w:u w:val="single"/>
        </w:rPr>
        <w:t xml:space="preserve">(8)</w:t>
      </w:r>
      <w:r>
        <w:t>[</w:t>
      </w:r>
      <w:r>
        <w:rPr>
          <w:strike w:val="true"/>
        </w:rPr>
        <w:t xml:space="preserve">(6)</w:t>
      </w:r>
      <w:r>
        <w:t>]</w:t>
      </w:r>
      <w:r>
        <w:t xml:space="preserve"> </w:t>
      </w:r>
      <w:r>
        <w:t xml:space="preserve">Identification of the species served from one (1) or more in a list provided by the board;</w:t>
      </w:r>
    </w:p>
    <w:p>
      <w:pPr>
        <w:pStyle w:val="kar_subsection"/>
      </w:pPr>
      <w:r>
        <w:rPr>
          <w:u w:val="single"/>
        </w:rPr>
        <w:t xml:space="preserve">(9)</w:t>
      </w:r>
      <w:r>
        <w:t>[</w:t>
      </w:r>
      <w:r>
        <w:rPr>
          <w:strike w:val="true"/>
        </w:rPr>
        <w:t xml:space="preserve">(7)</w:t>
      </w:r>
      <w:r>
        <w:t>]</w:t>
      </w:r>
      <w:r>
        <w:t xml:space="preserve"> </w:t>
      </w:r>
      <w:r>
        <w:t xml:space="preserve">Identification of the patient services offered at the AAHP facility from one (1) or more in a list provided by the board;</w:t>
      </w:r>
    </w:p>
    <w:p>
      <w:pPr>
        <w:pStyle w:val="kar_subsection"/>
      </w:pPr>
      <w:r>
        <w:rPr>
          <w:u w:val="single"/>
        </w:rPr>
        <w:t xml:space="preserve">(10)</w:t>
      </w:r>
      <w:r>
        <w:t>[</w:t>
      </w:r>
      <w:r>
        <w:rPr>
          <w:strike w:val="true"/>
        </w:rPr>
        <w:t xml:space="preserve">(8)</w:t>
      </w:r>
      <w:r>
        <w:t>]</w:t>
      </w:r>
      <w:r>
        <w:t xml:space="preserve"> </w:t>
      </w:r>
      <w:r>
        <w:t xml:space="preserve">A complete list of AAHP </w:t>
      </w:r>
      <w:r>
        <w:rPr>
          <w:u w:val="single"/>
        </w:rPr>
        <w:t xml:space="preserve">licensees</w:t>
      </w:r>
      <w:r>
        <w:t>[</w:t>
      </w:r>
      <w:r>
        <w:rPr>
          <w:strike w:val="true"/>
        </w:rPr>
        <w:t xml:space="preserve">permittees</w:t>
      </w:r>
      <w:r>
        <w:t>]</w:t>
      </w:r>
      <w:r>
        <w:t xml:space="preserve"> working at the facility;</w:t>
      </w:r>
    </w:p>
    <w:p>
      <w:pPr>
        <w:pStyle w:val="kar_subsection"/>
      </w:pPr>
      <w:r>
        <w:rPr>
          <w:u w:val="single"/>
        </w:rPr>
        <w:t xml:space="preserve">(11)</w:t>
      </w:r>
      <w:r>
        <w:t>[</w:t>
      </w:r>
      <w:r>
        <w:rPr>
          <w:strike w:val="true"/>
        </w:rPr>
        <w:t xml:space="preserve">(9)</w:t>
      </w:r>
      <w:r>
        <w:t>]</w:t>
      </w:r>
      <w:r>
        <w:t xml:space="preserve"> </w:t>
      </w:r>
      <w:r>
        <w:t xml:space="preserve">A complete list of all mobile units </w:t>
      </w:r>
      <w:r>
        <w:rPr>
          <w:u w:val="single"/>
        </w:rPr>
        <w:t xml:space="preserve">being registered under the</w:t>
      </w:r>
      <w:r>
        <w:t>[</w:t>
      </w:r>
      <w:r>
        <w:rPr>
          <w:strike w:val="true"/>
        </w:rPr>
        <w:t xml:space="preserve">affiliated with the</w:t>
      </w:r>
      <w:r>
        <w:t>]</w:t>
      </w:r>
      <w:r>
        <w:t xml:space="preserve"> AAHP facility;</w:t>
      </w:r>
    </w:p>
    <w:p>
      <w:pPr>
        <w:pStyle w:val="kar_subsection"/>
      </w:pPr>
      <w:r>
        <w:rPr>
          <w:u w:val="single"/>
        </w:rPr>
        <w:t xml:space="preserve">(12)</w:t>
      </w:r>
      <w:r>
        <w:t>[</w:t>
      </w:r>
      <w:r>
        <w:rPr>
          <w:strike w:val="true"/>
        </w:rPr>
        <w:t xml:space="preserve">(10)</w:t>
      </w:r>
      <w:r>
        <w:t>]</w:t>
      </w:r>
      <w:r>
        <w:t xml:space="preserve"> </w:t>
      </w:r>
      <w:r>
        <w:t xml:space="preserve">Disclosure of afterhours care arrangements;</w:t>
      </w:r>
    </w:p>
    <w:p>
      <w:pPr>
        <w:pStyle w:val="kar_subsection"/>
      </w:pPr>
      <w:r>
        <w:rPr>
          <w:u w:val="single"/>
        </w:rPr>
        <w:t xml:space="preserve">(13)</w:t>
      </w:r>
      <w:r>
        <w:t>[</w:t>
      </w:r>
      <w:r>
        <w:rPr>
          <w:strike w:val="true"/>
        </w:rPr>
        <w:t xml:space="preserve">(11)</w:t>
      </w:r>
      <w:r>
        <w:t>]</w:t>
      </w:r>
      <w:r>
        <w:t xml:space="preserve"> </w:t>
      </w:r>
      <w:r>
        <w:t xml:space="preserve">For fixed facilities, county of location and counties served;</w:t>
      </w:r>
    </w:p>
    <w:p>
      <w:pPr>
        <w:pStyle w:val="kar_subsection"/>
      </w:pPr>
      <w:r>
        <w:rPr>
          <w:u w:val="single"/>
        </w:rPr>
        <w:t xml:space="preserve">(14)</w:t>
      </w:r>
      <w:r>
        <w:t>[</w:t>
      </w:r>
      <w:r>
        <w:rPr>
          <w:strike w:val="true"/>
        </w:rPr>
        <w:t xml:space="preserve">(12)</w:t>
      </w:r>
      <w:r>
        <w:t>]</w:t>
      </w:r>
      <w:r>
        <w:t xml:space="preserve"> </w:t>
      </w:r>
      <w:r>
        <w:t xml:space="preserve">For mobile units, a list of the counties served by the mobile unit;</w:t>
      </w:r>
    </w:p>
    <w:p>
      <w:pPr>
        <w:pStyle w:val="kar_subsection"/>
      </w:pPr>
      <w:r>
        <w:rPr>
          <w:u w:val="single"/>
        </w:rPr>
        <w:t xml:space="preserve">(15)</w:t>
      </w:r>
      <w:r>
        <w:t>[</w:t>
      </w:r>
      <w:r>
        <w:rPr>
          <w:strike w:val="true"/>
        </w:rPr>
        <w:t xml:space="preserve">(13)</w:t>
      </w:r>
      <w:r>
        <w:t>]</w:t>
      </w:r>
      <w:r>
        <w:t xml:space="preserve"> </w:t>
      </w:r>
      <w:r>
        <w:t xml:space="preserve">Hours of facility operation; and</w:t>
      </w:r>
    </w:p>
    <w:p>
      <w:pPr>
        <w:pStyle w:val="kar_subsection"/>
      </w:pPr>
      <w:r>
        <w:rPr>
          <w:u w:val="single"/>
        </w:rPr>
        <w:t xml:space="preserve">(16)</w:t>
      </w:r>
      <w:r>
        <w:t>[</w:t>
      </w:r>
      <w:r>
        <w:rPr>
          <w:strike w:val="true"/>
        </w:rPr>
        <w:t xml:space="preserve">(14)</w:t>
      </w:r>
      <w:r>
        <w:t>]</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w:t>
      </w:r>
      <w:r>
        <w:rPr>
          <w:u w:val="single"/>
        </w:rPr>
        <w:t xml:space="preserve">license</w:t>
      </w:r>
      <w:r>
        <w:t>[</w:t>
      </w:r>
      <w:r>
        <w:rPr>
          <w:strike w:val="true"/>
        </w:rPr>
        <w:t xml:space="preserve">permit</w:t>
      </w:r>
      <w:r>
        <w:t>]</w:t>
      </w:r>
      <w:r>
        <w:t xml:space="preserve"> applicant.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w:t>
      </w:r>
      <w:r>
        <w:rPr>
          <w:u w:val="single"/>
        </w:rPr>
        <w:t xml:space="preserve">licensed</w:t>
      </w:r>
      <w:r>
        <w:t>[</w:t>
      </w:r>
      <w:r>
        <w:rPr>
          <w:strike w:val="true"/>
        </w:rPr>
        <w:t xml:space="preserve">permitted</w:t>
      </w:r>
      <w:r>
        <w:t>]</w:t>
      </w:r>
      <w:r>
        <w:t xml:space="preserve"> in Kentucky and if a background check was previously conducted as a condition of </w:t>
      </w:r>
      <w:r>
        <w:rPr>
          <w:u w:val="single"/>
        </w:rPr>
        <w:t xml:space="preserve">licensure</w:t>
      </w:r>
      <w:r>
        <w:t>[</w:t>
      </w:r>
      <w:r>
        <w:rPr>
          <w:strike w:val="true"/>
        </w:rPr>
        <w:t xml:space="preserve">permitting</w:t>
      </w:r>
      <w:r>
        <w:t>]</w:t>
      </w:r>
      <w:r>
        <w:t xml:space="preserve">.</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w:t>
      </w:r>
      <w:r>
        <w:rPr>
          <w:u w:val="single"/>
        </w:rPr>
        <w:t xml:space="preserve">8/2025</w:t>
      </w:r>
      <w:r>
        <w:t>[</w:t>
      </w:r>
      <w:r>
        <w:rPr>
          <w:strike w:val="true"/>
        </w:rPr>
        <w:t xml:space="preserve">2/2025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 EDT, at KBVE,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application requirements for registered Allied Animal Health Profession (AAHP) facilities.</w:t>
      </w:r>
    </w:p>
    <w:p>
      <w:pPr>
        <w:pStyle w:val="kar_normal"/>
        <w:ind w:left="576"/>
      </w:pPr>
      <w:r>
        <w:t xml:space="preserve">(b) The necessity of this administrative regulation:</w:t>
      </w:r>
    </w:p>
    <w:p>
      <w:pPr>
        <w:pStyle w:val="kar_normal"/>
        <w:ind w:left="720"/>
      </w:pPr>
      <w:r>
        <w:t xml:space="preserve">This administrative regulation is necessary to establishes requirements for AAHP facility registration applications as approved by the board.</w:t>
      </w:r>
    </w:p>
    <w:p>
      <w:pPr>
        <w:pStyle w:val="kar_normal"/>
        <w:ind w:left="576"/>
      </w:pPr>
      <w:r>
        <w:t xml:space="preserve">(c) How this administrative regulation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Allied Animal Health Professional (AAHP) providers and the facilities and mobile facilities where and from which AAHP services occur. KRS 321.236(1)(a) allows the Kentucky Board of Veterinary Examiners to promulgate administrative regulations defining the application requirements for AAHP facilities. KRS 321.235(1)(b) requires the agency to promulgate administrative regulations to effectively carry out and enforce the provisions of KRS Chapter 321.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expressing the application requirements approved by the board for AAHP facility registration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The amendment clarifies that fixed AAHP facilities are required to have a "Dedicated AAHP Services Space" (DASS) where AAHP services are provided and that the DASS shall be confined and enclosed with walls floor to ceiling so that, at a minimum, patients are fully contained and separated from persons who are not AAHP personnel or an owner or owner’s agent. The board has determined that providing AAHP services to patients in a space that does not meet these requirements is a danger to the public and animal patients due to 1) an inability to maintain control of a patient and 2) opportunity for fractious patients which may become aggressive to people during the provision of AAHP services. The requirements stated in this amendment address those concerns. Further this amendment differentiates requirements for fixed and mobile facilities so that mobile facilities need not permanently display the registration in a public area. The Board has determined that such a display on a mobile unit may make the unit a target for theft or drug diversion, and because some units are mixed use personal / business vehicles. This amendment also establishes requirements on the maximum number of facilities an AAHP manager may oversee to ensure they have sufficient knowledge to ensure compliance with regulatory standards at each location, and the materials needed for applications.</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that the current regulation is unclear and does not adequately protect the public from inappropriate exposures or possible serious harm to animals that are not confined and that may be fearful or aggressive toward members of the public. Further, the Board was receiving multiple questions and concerns from applicants for registered facilities related to the business name, dedicated spaces, and registration display. The amendments clarify these issues.</w:t>
      </w:r>
    </w:p>
    <w:p>
      <w:pPr>
        <w:pStyle w:val="kar_normal"/>
        <w:ind w:left="576"/>
      </w:pPr>
      <w:r>
        <w:t xml:space="preserve">(c) How the amendment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AAHP facilities and mobile facilities where and from which AAHP services are provided. KRS 321.236(1)(a) allows the Kentucky Board of Veterinary Examiners to promulgate administrative regulations defining the application requirements for AAHP facility registrations. KRS 321.235(1)(b) requires the agency to promulgate administrative regulations to effectively carry out and enforce the provisions of KRS Chapter 321.</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application requirements for AAHP facility registration applicants as approved by the board.</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facility registration.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the appropriate application to request approval from the board for registration, renewal, or reinstatement of an AAHP facility registration.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completing an application is a prerequisite for registration with the Board, as well as registration renewal and reinstatement.</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of the application requirements associated with facility registration.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premises at which the AAHP services occur, except those entities excluded under KRS 321.200, KRS 321.181(2), and 201 KAR 16:772,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321.203, 321.205, 321.235(1)(a)-(c) and (2)(b)2., 321.236.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General Assembly expressly authorized the regulation of AAHP facilities by the Kentucky Board of Veterinary Examiners in Acts Chapter 95, and changed the AAHP "permit" to a "license" in Acts Chapter 87.</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the provisions of this regulation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the application requirements.</w:t>
      </w:r>
    </w:p>
    <w:p>
      <w:pPr>
        <w:pStyle w:val="kar_normal"/>
        <w:ind w:left="288"/>
      </w:pPr>
      <w:r>
        <w:t xml:space="preserve">(4)(a) Identify affected local entities (for example: cities, counties, fire departments, school districts):</w:t>
      </w:r>
    </w:p>
    <w:p>
      <w:pPr>
        <w:pStyle w:val="kar_normal"/>
        <w:ind w:left="432"/>
      </w:pPr>
      <w:r>
        <w:t xml:space="preserve">The Board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Regulated entities not identified in questions (3)(a) or (4)(a) include all Allied Animal Health Professional (AAHP) facilities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minimal costs involved to register an AAHP facility; as established in KRS 321.236(2) and 201 KAR 16:517, initial registration for regulated AAHP facilities is $100.</w:t>
      </w:r>
    </w:p>
    <w:p>
      <w:pPr>
        <w:pStyle w:val="kar_normal"/>
        <w:ind w:left="864"/>
      </w:pPr>
      <w:r>
        <w:t xml:space="preserve">For subsequent years:</w:t>
      </w:r>
      <w:r>
        <w:t xml:space="preserve"> As established in 201 KAR 16:517, renewal for regulated AAHP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application requirements.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applicants for an AAHP facility registration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 </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80b4016fe34f5a" /><Relationship Type="http://schemas.openxmlformats.org/officeDocument/2006/relationships/settings" Target="/word/settings.xml" Id="Rd7489fc084774414" /></Relationships>
</file>