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5a04488a054848" /></Relationships>
</file>

<file path=word/document.xml><?xml version="1.0" encoding="utf-8"?>
<w:document xmlns:w="http://schemas.openxmlformats.org/wordprocessingml/2006/main">
  <w:body>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"physical therapy"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an open book tutorial provided by the board on KRS Chapter 327 and 201 KAR Chapter 22.</w:t>
      </w:r>
    </w:p>
    <w:p>
      <w:pPr>
        <w:pStyle w:val="kar_section"/>
      </w:pPr>
      <w:r>
        <w:t xml:space="preserve">Section 2.</w:t>
      </w:r>
      <w:r>
        <w:t xml:space="preserve"> </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t xml:space="preserve">Hours may be earned from Category 2. If hours are earned from Category 2, hours shall be as established in subsection (3) of this section. Hours earned from Category 2 over ten (10) hours shall not be awarded.</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and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include: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another physical therapy licensing agency, or the American Physical Therapy Association (APTA) or its components;</w:t>
      </w:r>
    </w:p>
    <w:p>
      <w:pPr>
        <w:pStyle w:val="kar_paragraph"/>
      </w:pPr>
      <w:r>
        <w:t xml:space="preserve">(b)</w:t>
      </w:r>
      <w:r>
        <w:t xml:space="preserve"> </w:t>
      </w:r>
      <w:r>
        <w:t xml:space="preserve">Completion of courses, seminars, workshops, symposia, or home study courses that have been produced and developed by the American Physical Therapy Association (APTA) or its components and consist of less than three (3) contact hours;</w:t>
      </w:r>
    </w:p>
    <w:p>
      <w:pPr>
        <w:pStyle w:val="kar_paragraph"/>
      </w:pPr>
      <w:r>
        <w:t xml:space="preserve">(c)</w:t>
      </w:r>
      <w:r>
        <w:t xml:space="preserve"> </w:t>
      </w:r>
      <w:r>
        <w:t xml:space="preserve">Completion or auditing of an accredited postsecondary educational institution credit course meeting continued competency, as defined by Section 1(2) of this administrative regulation.</w:t>
      </w:r>
    </w:p>
    <w:p>
      <w:pPr>
        <w:pStyle w:val="kar_subparagraph"/>
      </w:pPr>
      <w:r>
        <w:t xml:space="preserve">1.</w:t>
      </w:r>
      <w:r>
        <w:t xml:space="preserve"> </w:t>
      </w:r>
      <w:r>
        <w:t xml:space="preserve">Twelve (12) contact hours shall be awarded for each semester credit hour completed; and</w:t>
      </w:r>
    </w:p>
    <w:p>
      <w:pPr>
        <w:pStyle w:val="kar_subparagraph"/>
      </w:pPr>
      <w:r>
        <w:t xml:space="preserve">2.</w:t>
      </w:r>
      <w:r>
        <w:t xml:space="preserve"> </w:t>
      </w:r>
      <w:r>
        <w:t xml:space="preserve">Eight (8) contact hours shall be awarded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 A maximum of three (3) contact hours for preparation may be awarded for each contact hour awarded to participants,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"physical therapy",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 or</w:t>
      </w:r>
    </w:p>
    <w:p>
      <w:pPr>
        <w:pStyle w:val="kar_paragraph"/>
      </w:pPr>
      <w:r>
        <w:t xml:space="preserve">(o)</w:t>
      </w:r>
      <w:r>
        <w:t xml:space="preserve"> </w:t>
      </w:r>
      <w:r>
        <w:t xml:space="preserve">Member of a committee or task force for one (1) of the organizations in paragraph (m) or (n) of this subsection. One (1) contact hour shall be awarded per biennium.</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w:t>
      </w:r>
    </w:p>
    <w:p>
      <w:pPr>
        <w:pStyle w:val="kar_paragraph"/>
      </w:pPr>
      <w:r>
        <w:t xml:space="preserve">(q)</w:t>
      </w:r>
      <w:r>
        <w:t xml:space="preserve"> </w:t>
      </w:r>
      <w:r>
        <w:t xml:space="preserve">Member of the APTA. One (1) contact hour shall be awarded per year and a maximum of two (2) contact hours per biennium; or</w:t>
      </w:r>
    </w:p>
    <w:p>
      <w:pPr>
        <w:pStyle w:val="kar_paragraph"/>
      </w:pPr>
      <w:r>
        <w:t xml:space="preserve">(r)</w:t>
      </w:r>
      <w:r>
        <w:t xml:space="preserve"> </w:t>
      </w:r>
      <w:r>
        <w:t xml:space="preserve">Completion of the Healthcare Regulatory Research Institutes (HRRI) Healthy Practice Resource (HPR) modules. A maximum of six (6) contact hours shall be awarded in the biennium.</w:t>
      </w:r>
    </w:p>
    <w:p>
      <w:pPr>
        <w:pStyle w:val="kar_subsection"/>
      </w:pPr>
      <w:r>
        <w:t xml:space="preserve">(3)</w:t>
      </w:r>
      <w:r>
        <w:t xml:space="preserve"> </w:t>
      </w:r>
      <w:r>
        <w:t xml:space="preserve">Category 2 continued competency shall be: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 other than approved in Section 2(2) or other unapproved applicable courses. One (1) contact hour for each hour of credit shall be awarded up to a maximum of three (3) hours per course;</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 xml:space="preserve">(e)</w:t>
      </w:r>
      <w:r>
        <w:t xml:space="preserve"> </w:t>
      </w:r>
      <w:r>
        <w:t xml:space="preserve">Participation in community service related to health care. One (1) contact hour for each hour of participation shall be awarded up to a maximum of two (2) hours per biennium;</w:t>
      </w:r>
    </w:p>
    <w:p>
      <w:pPr>
        <w:pStyle w:val="kar_paragraph"/>
      </w:pPr>
      <w:r>
        <w:t xml:space="preserve">(f)</w:t>
      </w:r>
      <w:r>
        <w:t xml:space="preserve"> </w:t>
      </w:r>
      <w:r>
        <w:t xml:space="preserve">Participation as a mentor or mentee in a mentorship program developed by APTA KY. A maximum of two (2) contact hours shall be awarded per year and a maximum of four (4) contact hours per biennium;</w:t>
      </w:r>
    </w:p>
    <w:p>
      <w:pPr>
        <w:pStyle w:val="kar_paragraph"/>
      </w:pPr>
      <w:r>
        <w:t xml:space="preserve">(g)</w:t>
      </w:r>
      <w:r>
        <w:t xml:space="preserve"> </w:t>
      </w:r>
      <w:r>
        <w:t xml:space="preserve">Completion of other healthcare related courses (cardiopulmonary resuscitation initial certification or re-certification, Bloodborne pathogens courses). A maximum of two (2) contact hours shall be awarded per biennium; or</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two (2)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 by April 30 of the odd-numbered year in the renewal cycle for which the extension is sought. This plan must include a description on how the required credits will be met;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Disability;</w:t>
      </w:r>
    </w:p>
    <w:p>
      <w:pPr>
        <w:pStyle w:val="kar_clause"/>
      </w:pPr>
      <w:r>
        <w:t xml:space="preserve">b.</w:t>
      </w:r>
      <w:r>
        <w:t xml:space="preserve"> </w:t>
      </w:r>
      <w:r>
        <w:t xml:space="preserve">Medical condition;</w:t>
      </w:r>
    </w:p>
    <w:p>
      <w:pPr>
        <w:pStyle w:val="kar_clause"/>
      </w:pPr>
      <w:r>
        <w:t xml:space="preserve">c.</w:t>
      </w:r>
      <w:r>
        <w:t xml:space="preserve"> </w:t>
      </w:r>
      <w:r>
        <w:t xml:space="preserve">Financial condition; or</w:t>
      </w:r>
    </w:p>
    <w:p>
      <w:pPr>
        <w:pStyle w:val="kar_clause"/>
      </w:pPr>
      <w:r>
        <w:t xml:space="preserve">d.</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 by March 31 of the odd-numbered year in the renewal cycle for which the extension is sought. This plan must include a description on how the required credits will be met;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June 2012,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24fd790b5745ee" /><Relationship Type="http://schemas.openxmlformats.org/officeDocument/2006/relationships/settings" Target="/word/settings.xml" Id="R00e6e2e057b34365" /></Relationships>
</file>