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e7557100ee4c8f" /></Relationships>
</file>

<file path=word/document.xml><?xml version="1.0" encoding="utf-8"?>
<w:document xmlns:w="http://schemas.openxmlformats.org/wordprocessingml/2006/main">
  <w:body>
    <w:p>
      <w:pPr>
        <w:pStyle w:val="kar_citation"/>
      </w:pPr>
      <w:r>
        <w:t>907 KAR 23:010.</w:t>
      </w:r>
      <w:r>
        <w:t xml:space="preserve"> </w:t>
      </w:r>
      <w:r>
        <w:t xml:space="preserve">Outpatient Pharmacy Program.</w:t>
      </w:r>
    </w:p>
    <w:p>
      <w:pPr>
        <w:pStyle w:val="kar_markup_metadata"/>
      </w:pPr>
      <w:r>
        <w:t xml:space="preserve">RELATES TO: </w:t>
      </w:r>
      <w:r>
        <w:t xml:space="preserve">KRS Chapter 13B, 205.510, 205.5631-205.5639, 205.564, 205.6316, 205.8451, 205.8453, 217.015, 217.822, 369.101 to 369.120, 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via the department's pharmacy program and not via the department's medical supplies, equipment, and appliances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 xml:space="preserve">A drug if used to promote fertility;</w:t>
      </w:r>
    </w:p>
    <w:p>
      <w:pPr>
        <w:pStyle w:val="kar_paragraph"/>
      </w:pPr>
      <w:r>
        <w:t xml:space="preserve">(b)</w:t>
      </w:r>
      <w:r>
        <w:t xml:space="preserve"> </w:t>
      </w:r>
      <w:r>
        <w:t xml:space="preserve">A drug if used for cosmetic purposes or hair growth;</w:t>
      </w:r>
    </w:p>
    <w:p>
      <w:pPr>
        <w:pStyle w:val="kar_paragraph"/>
      </w:pPr>
      <w:r>
        <w:t xml:space="preserve">(c)</w:t>
      </w:r>
      <w:r>
        <w:t xml:space="preserve"> </w:t>
      </w:r>
      <w:r>
        <w:t xml:space="preserve">A drug if used for the symptomatic relief of cough and colds;</w:t>
      </w:r>
    </w:p>
    <w:p>
      <w:pPr>
        <w:pStyle w:val="kar_paragraph"/>
      </w:pPr>
      <w:r>
        <w:t xml:space="preserve">(d)</w:t>
      </w:r>
      <w:r>
        <w:t xml:space="preserve"> </w:t>
      </w:r>
      <w:r>
        <w:t xml:space="preserve">A vitamin or mineral product other than prenatal vitamins and fluoride preparations;</w:t>
      </w:r>
    </w:p>
    <w:p>
      <w:pPr>
        <w:pStyle w:val="kar_paragraph"/>
      </w:pPr>
      <w:r>
        <w:t xml:space="preserve">(e)</w:t>
      </w:r>
      <w:r>
        <w:t xml:space="preserve"> </w:t>
      </w:r>
      <w:r>
        <w:t xml:space="preserve">An OTC drug provided to a Medicaid nursing facility service recipient and included in the nursing facility's standard price or daily per diem rate;</w:t>
      </w:r>
    </w:p>
    <w:p>
      <w:pPr>
        <w:pStyle w:val="kar_paragraph"/>
      </w:pPr>
      <w:r>
        <w:t xml:space="preserve">(f)</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t xml:space="preserve">(g)</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via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Office of Administrative Hearings within the Department of Law for processing in accordance with the provisions of KRS Chapter 13B.</w:t>
      </w:r>
    </w:p>
    <w:p>
      <w:pPr>
        <w:pStyle w:val="kar_section"/>
      </w:pPr>
      <w:r>
        <w:t xml:space="preserve">Section 15.</w:t>
      </w:r>
      <w:r>
        <w:t xml:space="preserve"> </w:t>
      </w:r>
      <w:r>
        <w:t xml:space="preserve">Drug Management Review Advisory Board (DMRAB) 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 located at: https://www.chfs.ky.gov/agencies/dms/dpo/ppb/Pages/p-tac.aspx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website at https://www.chfs.ky.gov/agencies/dms/dpo/ppb/Pages/default.aspx.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db7de7a094b36" /><Relationship Type="http://schemas.openxmlformats.org/officeDocument/2006/relationships/settings" Target="/word/settings.xml" Id="Rc7b4592eeed64066" /></Relationships>
</file>