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385edfb94e64495" /></Relationships>
</file>

<file path=word/document.xml><?xml version="1.0" encoding="utf-8"?>
<w:document xmlns:w="http://schemas.openxmlformats.org/wordprocessingml/2006/main">
  <w:body>
    <w:p>
      <w:pPr>
        <w:pStyle w:val="kar_markup_header"/>
      </w:pPr>
      <w:r>
        <w:t xml:space="preserve">AGRICULTURAL EXPERIMENT STATION</w:t>
      </w:r>
    </w:p>
    <w:p>
      <w:pPr>
        <w:pStyle w:val="kar_markup_header"/>
        <w:ind w:firstLine="0"/>
      </w:pPr>
      <w:r>
        <w:t>(Amendment)</w:t>
      </w:r>
    </w:p>
    <w:p>
      <w:pPr>
        <w:pStyle w:val="kar_citation"/>
      </w:pPr>
      <w:r>
        <w:t>12 KAR 2:051.</w:t>
      </w:r>
      <w:r>
        <w:t xml:space="preserve"> </w:t>
      </w:r>
      <w:r>
        <w:t xml:space="preserve">Manufacturing conditions.</w:t>
      </w:r>
    </w:p>
    <w:p>
      <w:pPr>
        <w:pStyle w:val="kar_markup_metadata"/>
      </w:pPr>
      <w:r>
        <w:t xml:space="preserve">RELATES TO: </w:t>
      </w:r>
      <w:r>
        <w:t xml:space="preserve">KRS 250.501, 250.511, 250.541, 250.551, 250.581(1), 21 C.F.R. 225.1-225.202, 226.1-226.115</w:t>
      </w:r>
    </w:p>
    <w:p>
      <w:pPr>
        <w:pStyle w:val="kar_markup_metadata"/>
      </w:pPr>
      <w:r>
        <w:t xml:space="preserve">STATUTORY AUTHORITY: </w:t>
      </w:r>
      <w:r>
        <w:t xml:space="preserve">KRS 250.541(c), 250.571(1), 21 C.F.R. 225.1-225.202, 226.1-226.115</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regarding commercial feeds. KRS 250.541(2)(c) requires the promulgation of an administrative regulation that establishes the current good manufacturing practices for the manufacturing, processing, and packaging of commercial feed. This administrative regulation establishes current good manufacturing practices, hazard analysis, and risk-based preventive controls for facilities engaged in holding and distribution of animal feed.</w:t>
      </w:r>
    </w:p>
    <w:p>
      <w:pPr>
        <w:pStyle w:val="kar_section"/>
      </w:pPr>
      <w:r>
        <w:t xml:space="preserve">Section 1.</w:t>
      </w:r>
      <w:r>
        <w:t xml:space="preserve"> </w:t>
      </w:r>
      <w:r>
        <w:t xml:space="preserve">The current good manufacturing practices published in the Code of Federal Regulations for Type B and Type C medicated feeds </w:t>
      </w:r>
      <w:r>
        <w:t>[</w:t>
      </w:r>
      <w:r>
        <w:rPr>
          <w:strike w:val="true"/>
        </w:rPr>
        <w:t xml:space="preserve">are </w:t>
      </w:r>
      <w:r>
        <w:t>]</w:t>
      </w:r>
      <w:r>
        <w:t xml:space="preserve">governed by 21 C.F.R. 225.1 through 225.202</w:t>
      </w:r>
      <w:r>
        <w:rPr>
          <w:u w:val="single"/>
        </w:rPr>
        <w:t xml:space="preserve"> are adopted by reference</w:t>
      </w:r>
      <w:r>
        <w:t xml:space="preserve">.</w:t>
      </w:r>
    </w:p>
    <w:p>
      <w:pPr>
        <w:pStyle w:val="kar_section"/>
      </w:pPr>
      <w:r>
        <w:t xml:space="preserve">Section 2.</w:t>
      </w:r>
      <w:r>
        <w:t xml:space="preserve"> </w:t>
      </w:r>
      <w:r>
        <w:t xml:space="preserve">The current good manufacturing practices published in the Code of Federal Regulations for Type A medicated articles </w:t>
      </w:r>
      <w:r>
        <w:t>[</w:t>
      </w:r>
      <w:r>
        <w:rPr>
          <w:strike w:val="true"/>
        </w:rPr>
        <w:t xml:space="preserve">are </w:t>
      </w:r>
      <w:r>
        <w:t>]</w:t>
      </w:r>
      <w:r>
        <w:t xml:space="preserve">governed by 21 C.F.R. 226.1 through 226.115 </w:t>
      </w:r>
      <w:r>
        <w:rPr>
          <w:u w:val="single"/>
        </w:rPr>
        <w:t xml:space="preserve">are adopted by reference</w:t>
      </w:r>
      <w:r>
        <w:t xml:space="preserve">.</w:t>
      </w:r>
    </w:p>
    <w:p>
      <w:pPr>
        <w:pStyle w:val="kar_section"/>
      </w:pPr>
      <w:r>
        <w:t xml:space="preserve">Section 3.</w:t>
      </w:r>
      <w:r>
        <w:t xml:space="preserve"> </w:t>
      </w:r>
      <w:r>
        <w:t xml:space="preserve">The current good manufacturing practices, hazard analysis, and risk-based preventive controls for food for animals published in the Code of Federal Regulations for facilities engaged in the holding and distribution of animal food </w:t>
      </w:r>
      <w:r>
        <w:t>[</w:t>
      </w:r>
      <w:r>
        <w:rPr>
          <w:strike w:val="true"/>
        </w:rPr>
        <w:t xml:space="preserve">are </w:t>
      </w:r>
      <w:r>
        <w:t>]</w:t>
      </w:r>
      <w:r>
        <w:t xml:space="preserve">governed by 21 C.F.R. 507.1 through 507.215 </w:t>
      </w:r>
      <w:r>
        <w:rPr>
          <w:u w:val="single"/>
        </w:rPr>
        <w:t xml:space="preserve">are adopted by reference</w:t>
      </w:r>
      <w:r>
        <w:t xml:space="preserve">.</w:t>
      </w:r>
    </w:p>
    <w:p>
      <w:pPr>
        <w:pStyle w:val="kar_signature"/>
      </w:pPr>
      <w:r>
        <w:t xml:space="preserve">DR. JAMES MATTHEWS, Director</w:t>
      </w:r>
    </w:p>
    <w:p>
      <w:pPr>
        <w:pStyle w:val="kar_normal"/>
      </w:pPr>
      <w:r>
        <w:t xml:space="preserve"/>
      </w:r>
    </w:p>
    <w:p>
      <w:pPr>
        <w:pStyle w:val="kar_approved_by"/>
      </w:pPr>
      <w:r>
        <w:t xml:space="preserve">APPROVED BY AGENCY: September 10, 2025</w:t>
      </w:r>
    </w:p>
    <w:p>
      <w:pPr>
        <w:pStyle w:val="kar_filed"/>
      </w:pPr>
      <w:r>
        <w:t xml:space="preserve">FILED WITH LRC: September 11, 2025 at 10:50 a.m.</w:t>
      </w:r>
    </w:p>
    <w:p>
      <w:pPr>
        <w:pStyle w:val="kar_normal"/>
      </w:pPr>
      <w:r>
        <w:t xml:space="preserve"/>
      </w:r>
    </w:p>
    <w:p>
      <w:pPr>
        <w:pStyle w:val="kar_comment_period"/>
      </w:pPr>
      <w:r>
        <w:t xml:space="preserve">PUBLIC HEARING AND PUBLIC COMMENT PERIOD: A public hearing on this administrative regulation shall be held on November 24, 2025, at 9:00 a.m., at the offices of the Division of Regulatory Services, 1600 University Court, Lexington, Kentucky 40546.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2025. Send written notification of intent to be heard at the public hearing or written comments on the proposed administrative regulation to the contact person.</w:t>
      </w:r>
    </w:p>
    <w:p>
      <w:pPr>
        <w:pStyle w:val="kar_contact_person"/>
      </w:pPr>
      <w:r>
        <w:t xml:space="preserve">CONTACT PERSON: G. Alan Harrison, Feed &amp; Milk Director, University of Kentucky Division of Regulatory Services, 103 Regulatory Services Building, Lexington, Kentucky 40546, phone (859) 257-2785, fax (859) 323-9931, email alan.harrison@uky.edu.</w:t>
      </w:r>
    </w:p>
    <w:p>
      <w:pPr>
        <w:pStyle w:val="kar_form_name"/>
      </w:pPr>
      <w:r>
        <w:t xml:space="preserve">REGULATORY IMPACT ANALYSIS AND TIERING STATEMENT</w:t>
      </w:r>
    </w:p>
    <w:p>
      <w:pPr>
        <w:pStyle w:val="kar_normal"/>
        <w:ind w:left="0"/>
      </w:pPr>
      <w:r>
        <w:t xml:space="preserve">Contact Person:</w:t>
      </w:r>
      <w:r>
        <w:t xml:space="preserve"> G. Alan Harrison </w:t>
      </w:r>
    </w:p>
    <w:p>
      <w:pPr>
        <w:pStyle w:val="kar_normal"/>
        <w:ind w:left="0"/>
      </w:pPr>
      <w:r>
        <w:t xml:space="preserve">Subject Headings:</w:t>
      </w:r>
      <w:r>
        <w:t xml:space="preserve"> Agriculture, Animals: Livestock and Poultry, Equine and Horses, Consumer Protection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current good manufacturing practices, hazard analysis, and risk-based preventive controls for facilities engaged in holding and distribution of animal feed.</w:t>
      </w:r>
    </w:p>
    <w:p>
      <w:pPr>
        <w:pStyle w:val="kar_normal"/>
        <w:ind w:left="576"/>
      </w:pPr>
      <w:r>
        <w:t xml:space="preserve">(b) The necessity of this administrative regulation:</w:t>
      </w:r>
    </w:p>
    <w:p>
      <w:pPr>
        <w:pStyle w:val="kar_normal"/>
        <w:ind w:left="720"/>
      </w:pPr>
      <w:r>
        <w:t xml:space="preserve">Establishes good manufacturing practices for companies manufacturing commercial feeds.</w:t>
      </w:r>
    </w:p>
    <w:p>
      <w:pPr>
        <w:pStyle w:val="kar_normal"/>
        <w:ind w:left="576"/>
      </w:pPr>
      <w:r>
        <w:t xml:space="preserve">(c) How this administrative regulation conforms to the content of the authorizing statutes:</w:t>
      </w:r>
    </w:p>
    <w:p>
      <w:pPr>
        <w:pStyle w:val="kar_normal"/>
        <w:ind w:left="720"/>
      </w:pPr>
      <w:r>
        <w:t xml:space="preserve">Pursuant to KRS 250.501(1)(a) the Director of the Agricultural Experiment Station is required to promulgate an administrative regulation to achieve efficient enforcement of KRS 250.491 to 250.631, regarding commercial feeds.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Establishes proper manufacturing practices for the safe manufacture of commercial feeds.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Establishes proper manufacturing practices based on the Food Safety Modernization Act put forth in 2011.</w:t>
      </w:r>
    </w:p>
    <w:p>
      <w:pPr>
        <w:pStyle w:val="kar_normal"/>
        <w:ind w:left="576"/>
      </w:pPr>
      <w:r>
        <w:t xml:space="preserve">(b) The necessity of the amendment to this administrative regulation:</w:t>
      </w:r>
    </w:p>
    <w:p>
      <w:pPr>
        <w:pStyle w:val="kar_normal"/>
        <w:ind w:left="720"/>
      </w:pPr>
      <w:r>
        <w:t xml:space="preserve">Updates standards previously established in this regulation.</w:t>
      </w:r>
    </w:p>
    <w:p>
      <w:pPr>
        <w:pStyle w:val="kar_normal"/>
        <w:ind w:left="576"/>
      </w:pPr>
      <w:r>
        <w:t xml:space="preserve">(c) How the amendment conforms to the content of the authorizing statutes:</w:t>
      </w:r>
    </w:p>
    <w:p>
      <w:pPr>
        <w:pStyle w:val="kar_normal"/>
        <w:ind w:left="720"/>
      </w:pPr>
      <w:r>
        <w:t xml:space="preserve">Updates the existing regulation.</w:t>
      </w:r>
    </w:p>
    <w:p>
      <w:pPr>
        <w:pStyle w:val="kar_normal"/>
        <w:ind w:left="576"/>
      </w:pPr>
      <w:r>
        <w:t xml:space="preserve">(d) How the amendment will assist in the effective administration of the statutes:</w:t>
      </w:r>
    </w:p>
    <w:p>
      <w:pPr>
        <w:pStyle w:val="kar_normal"/>
        <w:ind w:left="720"/>
      </w:pPr>
      <w:r>
        <w:t xml:space="preserve">Brings this regulation up to current standards.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Firms which manufacture commercial feeds in Kentucky will be affected by this administrative regulation.</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Follow current good manufacturing practices.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It will depend on how much they have to do to meet the requirements established by FSMA.</w:t>
      </w:r>
    </w:p>
    <w:p>
      <w:pPr>
        <w:pStyle w:val="kar_normal"/>
        <w:ind w:left="576"/>
      </w:pPr>
      <w:r>
        <w:t xml:space="preserve">(c) As a result of compliance, what benefits will accrue to the entities identified in question (4):</w:t>
      </w:r>
    </w:p>
    <w:p>
      <w:pPr>
        <w:pStyle w:val="kar_normal"/>
        <w:ind w:left="720"/>
      </w:pPr>
      <w:r>
        <w:t xml:space="preserve">They will meet federal standards and be sure of producing safe products.</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Depends on how much needs to be done.</w:t>
      </w:r>
    </w:p>
    <w:p>
      <w:pPr>
        <w:pStyle w:val="kar_normal"/>
        <w:ind w:left="576"/>
      </w:pPr>
      <w:r>
        <w:t xml:space="preserve">(b) On a continuing basis:</w:t>
      </w:r>
    </w:p>
    <w:p>
      <w:pPr>
        <w:pStyle w:val="kar_normal"/>
        <w:ind w:left="720"/>
      </w:pPr>
      <w:r>
        <w:t xml:space="preserve">Minimal once standards are met.</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Annual budget of the Division of Regulatory Services.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No increase in fees.</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new fees and no increase in existing fees.</w:t>
      </w:r>
    </w:p>
    <w:p>
      <w:pPr>
        <w:pStyle w:val="kar_normal"/>
        <w:ind w:left="288"/>
      </w:pPr>
      <w:r>
        <w:t xml:space="preserve">(10) TIERING: Is tiering applied?</w:t>
      </w:r>
    </w:p>
    <w:p>
      <w:pPr>
        <w:pStyle w:val="kar_normal"/>
        <w:ind w:left="432"/>
      </w:pPr>
      <w:r>
        <w:t xml:space="preserve">No, this administrative regulation treats all regulated entities the same.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250.571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KRS 250.571</w:t>
      </w:r>
    </w:p>
    <w:p>
      <w:pPr>
        <w:pStyle w:val="kar_normal"/>
        <w:ind w:left="288"/>
      </w:pPr>
      <w:r>
        <w:t xml:space="preserve">(3)(a) Identify the promulgating agency and any other affected state units, parts, or divisions:</w:t>
      </w:r>
    </w:p>
    <w:p>
      <w:pPr>
        <w:pStyle w:val="kar_normal"/>
        <w:ind w:left="432"/>
      </w:pPr>
      <w:r>
        <w:t xml:space="preserve">University of Kentucky Division of Regulatory Services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2. Revenues: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576"/>
      </w:pPr>
      <w:r>
        <w:t xml:space="preserve">3. Cost Savings:</w:t>
      </w:r>
    </w:p>
    <w:p>
      <w:pPr>
        <w:pStyle w:val="kar_normal"/>
        <w:ind w:left="864"/>
      </w:pPr>
      <w:r>
        <w:t xml:space="preserve">For the first year:</w:t>
      </w:r>
      <w:r>
        <w:t xml:space="preserve"> No fiscal impact</w:t>
      </w:r>
    </w:p>
    <w:p>
      <w:pPr>
        <w:pStyle w:val="kar_normal"/>
        <w:ind w:left="864"/>
      </w:pPr>
      <w:r>
        <w:t xml:space="preserve">For subsequent years:</w:t>
      </w:r>
      <w:r>
        <w:t xml:space="preserve"> No fiscal impact</w:t>
      </w:r>
    </w:p>
    <w:p>
      <w:pPr>
        <w:pStyle w:val="kar_normal"/>
        <w:ind w:left="288"/>
      </w:pPr>
      <w:r>
        <w:t xml:space="preserve">(4)(a) Identify affected local entities (for example: cities, counties, fire departments, school districts):</w:t>
      </w:r>
    </w:p>
    <w:p>
      <w:pPr>
        <w:pStyle w:val="kar_normal"/>
        <w:ind w:left="432"/>
      </w:pPr>
      <w:r>
        <w:t xml:space="preserve">No impact on local entities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2. Revenues: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3. Cost Savings: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288"/>
      </w:pPr>
      <w:r>
        <w:t xml:space="preserve">(5)(a) Identify any affected regulated entities not listed in (3)(a) or (4)(a):</w:t>
      </w:r>
    </w:p>
    <w:p>
      <w:pPr>
        <w:pStyle w:val="kar_normal"/>
        <w:ind w:left="432"/>
      </w:pPr>
      <w:r>
        <w:t xml:space="preserve">No impact on other entities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2. Revenues: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576"/>
      </w:pPr>
      <w:r>
        <w:t xml:space="preserve">3. Cost Savings:</w:t>
      </w:r>
    </w:p>
    <w:p>
      <w:pPr>
        <w:pStyle w:val="kar_normal"/>
        <w:ind w:left="864"/>
      </w:pPr>
      <w:r>
        <w:t xml:space="preserve">For the first year:</w:t>
      </w:r>
      <w:r>
        <w:t xml:space="preserve"> No impact</w:t>
      </w:r>
    </w:p>
    <w:p>
      <w:pPr>
        <w:pStyle w:val="kar_normal"/>
        <w:ind w:left="864"/>
      </w:pPr>
      <w:r>
        <w:t xml:space="preserve">For subsequent years:</w:t>
      </w:r>
      <w:r>
        <w:t xml:space="preserve"> No impact</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University of Kentucky Division of Regulatory Services anticipates no fiscal impact from the proposed amendment to the regulation. The update simply incorporates by reference the good manufacturing practices outlined in the Food Safety Modernization Act (FSMA).</w:t>
      </w:r>
    </w:p>
    <w:p>
      <w:pPr>
        <w:pStyle w:val="kar_normal"/>
        <w:ind w:left="288"/>
      </w:pPr>
      <w:r>
        <w:t xml:space="preserve">(b) Methodology and resources used to reach this conclusion:</w:t>
      </w:r>
    </w:p>
    <w:p>
      <w:pPr>
        <w:pStyle w:val="kar_normal"/>
        <w:ind w:left="432"/>
      </w:pPr>
      <w:r>
        <w:t xml:space="preserve">Manufacturers of animal feed are already held to good manufacturing practices as outlined in FSMA.</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No</w:t>
      </w:r>
    </w:p>
    <w:p>
      <w:pPr>
        <w:pStyle w:val="kar_normal"/>
        <w:ind w:left="288"/>
      </w:pPr>
      <w:r>
        <w:t xml:space="preserve">(b) The methodology and resources used to reach this conclusion:</w:t>
      </w:r>
    </w:p>
    <w:p>
      <w:pPr>
        <w:pStyle w:val="kar_normal"/>
        <w:ind w:left="432"/>
      </w:pPr>
      <w:r>
        <w:t xml:space="preserve">Minor changes in regulation affect only manufacturers of animal feed.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Federal Food, Drug, and Cosmetic Act and C.F.R. 21</w:t>
      </w:r>
    </w:p>
    <w:p>
      <w:pPr>
        <w:pStyle w:val="kar_normal"/>
        <w:ind w:left="288"/>
      </w:pPr>
      <w:r>
        <w:t xml:space="preserve">(2) State compliance standards.</w:t>
      </w:r>
    </w:p>
    <w:p>
      <w:pPr>
        <w:pStyle w:val="kar_normal"/>
        <w:ind w:left="432"/>
      </w:pPr>
      <w:r>
        <w:t xml:space="preserve">In harmony with federal standards.</w:t>
      </w:r>
    </w:p>
    <w:p>
      <w:pPr>
        <w:pStyle w:val="kar_normal"/>
        <w:ind w:left="288"/>
      </w:pPr>
      <w:r>
        <w:t xml:space="preserve">(3) Minimum or uniform standards contained in the federal mandate.</w:t>
      </w:r>
    </w:p>
    <w:p>
      <w:pPr>
        <w:pStyle w:val="kar_normal"/>
        <w:ind w:left="432"/>
      </w:pPr>
      <w:r>
        <w:t xml:space="preserve">This administrative regulation aligns with FMSA, creating harmony between state and federal standards.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3faf932d87d4f44" /><Relationship Type="http://schemas.openxmlformats.org/officeDocument/2006/relationships/settings" Target="/word/settings.xml" Id="Rfcce145e84294db7" /></Relationships>
</file>