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6e12ee77acf4ad1" /></Relationships>
</file>

<file path=word/document.xml><?xml version="1.0" encoding="utf-8"?>
<w:document xmlns:w="http://schemas.openxmlformats.org/wordprocessingml/2006/main">
  <w:body>
    <w:p>
      <w:pPr>
        <w:pStyle w:val="kar_citation"/>
      </w:pPr>
      <w:r>
        <w:t>201 KAR 28:240.</w:t>
      </w:r>
      <w:r>
        <w:t xml:space="preserve"> </w:t>
      </w:r>
      <w:r>
        <w:t xml:space="preserve">Occupational Therapy Licensure Compact.</w:t>
      </w:r>
    </w:p>
    <w:p>
      <w:pPr>
        <w:pStyle w:val="kar_markup_metadata"/>
      </w:pPr>
      <w:r>
        <w:t xml:space="preserve">RELATES TO: </w:t>
      </w:r>
      <w:r>
        <w:t xml:space="preserve">KRS 319A.310</w:t>
      </w:r>
    </w:p>
    <w:p>
      <w:pPr>
        <w:pStyle w:val="kar_markup_metadata"/>
      </w:pPr>
      <w:r>
        <w:t xml:space="preserve">STATUTORY AUTHORITY: </w:t>
      </w:r>
      <w:r>
        <w:t xml:space="preserve">KRS 319A.070(1), (3), 319A.310</w:t>
      </w:r>
    </w:p>
    <w:p>
      <w:pPr>
        <w:pStyle w:val="kar_markup_metadata"/>
      </w:pPr>
      <w:r>
        <w:t xml:space="preserve">NECESSITY, FUNCTION, AND CONFORMITY: </w:t>
      </w:r>
      <w:r>
        <w:t xml:space="preserve">KRS 319A.310, Section 15.B.1. requires the Board of Licensure for Occupational Therapy to review any rule adopted by the Occupational Therapy Compact Commission pursuant to Section 10 of the Compact within sixty (60) days of adoption for the purpose of filing the rule as an emergency administrative regulation pursuant to KRS 13A.190 and for filing the rule as an accompanying ordinary administrative regulation pursuant to KRS Chapter 13A. This administrative regulation incorporates by reference the rules adopted by the Occupational Therapy Compact Commission.</w:t>
      </w:r>
    </w:p>
    <w:p>
      <w:pPr>
        <w:pStyle w:val="kar_section"/>
      </w:pPr>
      <w:r>
        <w:t xml:space="preserve">Section 1.</w:t>
      </w:r>
      <w:r>
        <w:t xml:space="preserve"> </w:t>
      </w:r>
      <w:r>
        <w:t xml:space="preserve">The Board of Licensure for Occupational Therapy shall comply with all rules of the Occupational Therapy Compact, which includes the Occupational Therapy Compact Rules as of April 16, 2025.</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 "The Occupational Therapy Compact Rules", April 16, 2025, and as revised.</w:t>
      </w:r>
    </w:p>
    <w:p>
      <w:pPr>
        <w:pStyle w:val="kar_paragraph"/>
      </w:pPr>
      <w:r>
        <w:t xml:space="preserve">(a)</w:t>
      </w:r>
      <w:r>
        <w:t xml:space="preserve"> </w:t>
      </w:r>
      <w:r>
        <w:t xml:space="preserve">Definitions, adopted March 20, 2024;</w:t>
      </w:r>
    </w:p>
    <w:p>
      <w:pPr>
        <w:pStyle w:val="kar_paragraph"/>
      </w:pPr>
      <w:r>
        <w:t xml:space="preserve">(b)</w:t>
      </w:r>
      <w:r>
        <w:t xml:space="preserve"> </w:t>
      </w:r>
      <w:r>
        <w:t xml:space="preserve"> Data System Reporting Requirements, adopted March 20, 2024;</w:t>
      </w:r>
    </w:p>
    <w:p>
      <w:pPr>
        <w:pStyle w:val="kar_paragraph"/>
      </w:pPr>
      <w:r>
        <w:t xml:space="preserve">(c)</w:t>
      </w:r>
      <w:r>
        <w:t xml:space="preserve"> </w:t>
      </w:r>
      <w:r>
        <w:t xml:space="preserve">Implementation of Federal Bureau of Investigations Criminal Background Check (FBI CBC) Requirement, adopted April 16, 2025;</w:t>
      </w:r>
    </w:p>
    <w:p>
      <w:pPr>
        <w:pStyle w:val="kar_paragraph"/>
      </w:pPr>
      <w:r>
        <w:t xml:space="preserve">(d)</w:t>
      </w:r>
      <w:r>
        <w:t xml:space="preserve"> </w:t>
      </w:r>
      <w:r>
        <w:t xml:space="preserve">Member State Implementation, adopted April 16, 2025;</w:t>
      </w:r>
    </w:p>
    <w:p>
      <w:pPr>
        <w:pStyle w:val="kar_paragraph"/>
      </w:pPr>
      <w:r>
        <w:t xml:space="preserve">(e)</w:t>
      </w:r>
      <w:r>
        <w:t xml:space="preserve"> </w:t>
      </w:r>
      <w:r>
        <w:t xml:space="preserve">Occupational Therapy Compact Fees (Administrative and State), adopted April 16, 2025; and</w:t>
      </w:r>
    </w:p>
    <w:p>
      <w:pPr>
        <w:pStyle w:val="kar_paragraph"/>
      </w:pPr>
      <w:r>
        <w:t xml:space="preserve">(f)</w:t>
      </w:r>
      <w:r>
        <w:t xml:space="preserve"> </w:t>
      </w:r>
      <w:r>
        <w:t xml:space="preserve">Occupational Therapy National Exam, adopted April 16, 2025.</w:t>
      </w:r>
    </w:p>
    <w:p>
      <w:pPr>
        <w:pStyle w:val="kar_subsection"/>
      </w:pPr>
      <w:r>
        <w:t xml:space="preserve">(2)</w:t>
      </w:r>
      <w:r>
        <w:t xml:space="preserve"> </w:t>
      </w:r>
      <w:r>
        <w:t xml:space="preserve"> </w:t>
      </w:r>
    </w:p>
    <w:p>
      <w:pPr>
        <w:pStyle w:val="kar_paragraph"/>
      </w:pPr>
      <w:r>
        <w:t xml:space="preserve">(a)</w:t>
      </w:r>
      <w:r>
        <w:t xml:space="preserve"> </w:t>
      </w:r>
      <w:r>
        <w:t xml:space="preserve">This material may be inspected, copied, or obtained, subject to applicable copyright law, at the Board of Licensure for Occupational Therapy, 500 Mero Street, 2 SC 32, Frankfort, Kentucky 40602, Monday through Friday, 8 a.m. to 4:30 p.m.; or</w:t>
      </w:r>
    </w:p>
    <w:p>
      <w:pPr>
        <w:pStyle w:val="kar_paragraph"/>
      </w:pPr>
      <w:r>
        <w:t xml:space="preserve">(b)</w:t>
      </w:r>
      <w:r>
        <w:t xml:space="preserve"> </w:t>
      </w:r>
      <w:r>
        <w:t xml:space="preserve">This material may also be obtained on the Board of Licensure for Occupational Therapy Web site at https://bot.ky.gov/.</w:t>
      </w:r>
    </w:p>
    <w:p>
      <w:pPr>
        <w:pStyle w:val="kar_subsection"/>
      </w:pPr>
      <w:r>
        <w:t xml:space="preserve">(3)</w:t>
      </w:r>
      <w:r>
        <w:t xml:space="preserve"> </w:t>
      </w:r>
      <w:r>
        <w:t xml:space="preserve">This material may also be obtained at:</w:t>
      </w:r>
    </w:p>
    <w:p>
      <w:pPr>
        <w:pStyle w:val="kar_paragraph"/>
      </w:pPr>
      <w:r>
        <w:t xml:space="preserve">(a)</w:t>
      </w:r>
      <w:r>
        <w:t xml:space="preserve"> </w:t>
      </w:r>
      <w:r>
        <w:t xml:space="preserve">The Occupational Therapy Compact Commission, 201 Park Washington Court, Falls Church, Virginia 22046; or</w:t>
      </w:r>
    </w:p>
    <w:p>
      <w:pPr>
        <w:pStyle w:val="kar_paragraph"/>
      </w:pPr>
      <w:r>
        <w:t xml:space="preserve">(b)</w:t>
      </w:r>
      <w:r>
        <w:t xml:space="preserve"> </w:t>
      </w:r>
      <w:r>
        <w:t xml:space="preserve">https://otcompact.gov/ot-compact-commission/governance-documents/.</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028:240. 50 Ky.R. 2488, 51 Ky.R. 499; eff. 9-25-2024; 52 Ky.R. 86, 556; eff. 10-22-2025.)  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b7c36cecd94747" /><Relationship Type="http://schemas.openxmlformats.org/officeDocument/2006/relationships/settings" Target="/word/settings.xml" Id="Ra0580a92bb184e6c" /></Relationships>
</file>