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c79c8858e44216" /></Relationships>
</file>

<file path=word/document.xml><?xml version="1.0" encoding="utf-8"?>
<w:document xmlns:w="http://schemas.openxmlformats.org/wordprocessingml/2006/main">
  <w:body>
    <w:p>
      <w:pPr>
        <w:pStyle w:val="kar_markup_header"/>
      </w:pPr>
      <w:r>
        <w:t xml:space="preserve">KENTUCKY COMMISSION ON HUMAN RIGHTS</w:t>
      </w:r>
    </w:p>
    <w:p>
      <w:pPr>
        <w:pStyle w:val="kar_markup_header"/>
        <w:ind w:firstLine="0"/>
      </w:pPr>
      <w:r>
        <w:t>(Amendment)</w:t>
      </w:r>
    </w:p>
    <w:p>
      <w:pPr>
        <w:pStyle w:val="kar_citation"/>
      </w:pPr>
      <w:r>
        <w:t>104 KAR 1:010.</w:t>
      </w:r>
      <w:r>
        <w:t xml:space="preserve"> </w:t>
      </w:r>
      <w:r>
        <w:t xml:space="preserve">Posting, distribution and availability of notices and pamphlets.</w:t>
      </w:r>
    </w:p>
    <w:p>
      <w:pPr>
        <w:pStyle w:val="kar_markup_metadata"/>
      </w:pPr>
      <w:r>
        <w:t xml:space="preserve">RELATES TO: </w:t>
      </w:r>
      <w:r>
        <w:t xml:space="preserve">KRS 344.010, 344.030, 344.130, 344.190, 344.367</w:t>
      </w:r>
    </w:p>
    <w:p>
      <w:pPr>
        <w:pStyle w:val="kar_markup_metadata"/>
      </w:pPr>
      <w:r>
        <w:t xml:space="preserve">STATUTORY AUTHORITY: </w:t>
      </w:r>
      <w:r>
        <w:t xml:space="preserve">KRS </w:t>
      </w:r>
      <w:r>
        <w:rPr>
          <w:u w:val="single"/>
        </w:rPr>
        <w:t xml:space="preserve">13A.100, </w:t>
      </w:r>
      <w:r>
        <w:t xml:space="preserve">344.190(14)</w:t>
      </w:r>
    </w:p>
    <w:p>
      <w:pPr>
        <w:pStyle w:val="kar_markup_metadata"/>
      </w:pPr>
      <w:r>
        <w:t xml:space="preserve">NECESSITY, FUNCTION, AND CONFORMITY: </w:t>
      </w:r>
      <w:r>
        <w:t xml:space="preserve">KRS 344.190(14) requires the Kentucky Commission on Human Rights to promulgate administrative regulations to effect the purposes of KRS Chapter 344, including requiring the posting of notices prepared or approved by the commission. This administrative regulation establishes requirements for persons defined in KRS 344.010, 344.030, 344.130, and 344.367, to post, distribute,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 and labor organization, shall post and maintain at its establishment equal employment opportunity notices such as the Equal Employment Opportunity Poster.</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 or amusement welcome notices such as the Public Accommodations Poster.</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 such as the Fair Housing Poster.</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Brochure. A person or entity engaged in real estate or real estate-related transactions shall provide to owners and customers at the time of sale, purchase, rental, insuring, or financing of real property, a copy of the Fair Housing Brochure.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Poster", </w:t>
      </w:r>
      <w:r>
        <w:rPr>
          <w:u w:val="single"/>
        </w:rPr>
        <w:t xml:space="preserve">August 2025;</w:t>
      </w:r>
      <w:r>
        <w:t>[</w:t>
      </w:r>
      <w:r>
        <w:rPr>
          <w:strike w:val="true"/>
        </w:rPr>
        <w:t xml:space="preserve">January 2024;</w:t>
      </w:r>
      <w:r>
        <w:t>]</w:t>
      </w:r>
    </w:p>
    <w:p>
      <w:pPr>
        <w:pStyle w:val="kar_paragraph"/>
      </w:pPr>
      <w:r>
        <w:t xml:space="preserve">(b)</w:t>
      </w:r>
      <w:r>
        <w:t xml:space="preserve"> </w:t>
      </w:r>
      <w:r>
        <w:t xml:space="preserve">"Public Accommodations Poster", </w:t>
      </w:r>
      <w:r>
        <w:rPr>
          <w:u w:val="single"/>
        </w:rPr>
        <w:t xml:space="preserve">August 2025;</w:t>
      </w:r>
      <w:r>
        <w:t>[</w:t>
      </w:r>
      <w:r>
        <w:rPr>
          <w:strike w:val="true"/>
        </w:rPr>
        <w:t xml:space="preserve">January 2024;</w:t>
      </w:r>
      <w:r>
        <w:t>]</w:t>
      </w:r>
    </w:p>
    <w:p>
      <w:pPr>
        <w:pStyle w:val="kar_paragraph"/>
      </w:pPr>
      <w:r>
        <w:t xml:space="preserve">(c)</w:t>
      </w:r>
      <w:r>
        <w:t xml:space="preserve"> </w:t>
      </w:r>
      <w:r>
        <w:t xml:space="preserve">"Fair Housing Poster", </w:t>
      </w:r>
      <w:r>
        <w:rPr>
          <w:u w:val="single"/>
        </w:rPr>
        <w:t xml:space="preserve">August 2025;</w:t>
      </w:r>
      <w:r>
        <w:t>[</w:t>
      </w:r>
      <w:r>
        <w:rPr>
          <w:strike w:val="true"/>
        </w:rPr>
        <w:t xml:space="preserve">January 2024;</w:t>
      </w:r>
      <w:r>
        <w:t>]</w:t>
      </w:r>
      <w:r>
        <w:t xml:space="preserve"> and</w:t>
      </w:r>
    </w:p>
    <w:p>
      <w:pPr>
        <w:pStyle w:val="kar_paragraph"/>
      </w:pPr>
      <w:r>
        <w:t xml:space="preserve">(d)</w:t>
      </w:r>
      <w:r>
        <w:t xml:space="preserve"> </w:t>
      </w:r>
      <w:r>
        <w:t xml:space="preserve">"Fair Housing Brochure", </w:t>
      </w:r>
      <w:r>
        <w:rPr>
          <w:u w:val="single"/>
        </w:rPr>
        <w:t xml:space="preserve">August 2025.</w:t>
      </w:r>
      <w:r>
        <w:t>[</w:t>
      </w:r>
      <w:r>
        <w:rPr>
          <w:strike w:val="true"/>
        </w:rPr>
        <w:t xml:space="preserve">January 2024.</w:t>
      </w:r>
      <w:r>
        <w:t>]</w:t>
      </w:r>
    </w:p>
    <w:p>
      <w:pPr>
        <w:pStyle w:val="kar_subsection"/>
      </w:pPr>
      <w:r>
        <w:t xml:space="preserve">(2)</w:t>
      </w:r>
      <w:r>
        <w:t xml:space="preserve"> </w:t>
      </w:r>
      <w:r>
        <w:t xml:space="preserve">This material may be inspected, copied, or obtained, subject to applicable copyright law,</w:t>
      </w:r>
      <w:r>
        <w:t>[</w:t>
      </w:r>
      <w:r>
        <w:rPr>
          <w:strike w:val="true"/>
        </w:rPr>
        <w:t xml:space="preserve">[</w:t>
      </w:r>
      <w:r>
        <w:t>]</w:t>
      </w:r>
      <w:r>
        <w:t xml:space="preserve">at the Office of the Kentucky Commission on Human Rights, 312 Whittington Parkway, Suite 020, Louisville, Kentucky 40222, Monday through Friday, 8:00 a.m. to 4:30 p.m.; or from the Kentucky Commission on Human Rights </w:t>
      </w:r>
      <w:r>
        <w:rPr>
          <w:u w:val="single"/>
        </w:rPr>
        <w:t xml:space="preserve">website</w:t>
      </w:r>
      <w:r>
        <w:t>[</w:t>
      </w:r>
      <w:r>
        <w:rPr>
          <w:strike w:val="true"/>
        </w:rPr>
        <w:t xml:space="preserve">Web site</w:t>
      </w:r>
      <w:r>
        <w:t>]</w:t>
      </w:r>
      <w:r>
        <w:t xml:space="preserve"> at https://kchr.ky.gov/Resources/Pages/Brochures-and-Posters.aspx.</w:t>
      </w:r>
    </w:p>
    <w:p>
      <w:pPr>
        <w:pStyle w:val="kar_signature"/>
      </w:pPr>
      <w:r>
        <w:t xml:space="preserve">This is to certify that the Commissioners of the Kentucky Commission on Human Rights have approved this administrative regulation as amended prior to its filing with the Legislative Research Commission, as required by KRS 344.190(14).</w:t>
      </w:r>
    </w:p>
    <w:p>
      <w:pPr>
        <w:pStyle w:val="kar_signature"/>
      </w:pPr>
      <w:r>
        <w:t xml:space="preserve">RAYMOND M. BURSE, Chair</w:t>
      </w:r>
    </w:p>
    <w:p>
      <w:pPr>
        <w:pStyle w:val="kar_normal"/>
      </w:pPr>
      <w:r>
        <w:t xml:space="preserve"/>
      </w:r>
    </w:p>
    <w:p>
      <w:pPr>
        <w:pStyle w:val="kar_approved_by"/>
      </w:pPr>
      <w:r>
        <w:t xml:space="preserve">APPROVED BY AGENCY: September 18, 2025</w:t>
      </w:r>
    </w:p>
    <w:p>
      <w:pPr>
        <w:pStyle w:val="kar_filed"/>
      </w:pPr>
      <w:r>
        <w:t xml:space="preserve">FILED WITH LRC: September 19, 2025 at 12:45 p.m.</w:t>
      </w:r>
    </w:p>
    <w:p>
      <w:pPr>
        <w:pStyle w:val="kar_normal"/>
      </w:pPr>
      <w:r>
        <w:t xml:space="preserve"/>
      </w:r>
    </w:p>
    <w:p>
      <w:pPr>
        <w:pStyle w:val="kar_comment_period"/>
      </w:pPr>
      <w:r>
        <w:t xml:space="preserve">PUBLIC HEARING AND PUBLIC COMMENT PERIOD: A public hearing on this administrative regulation shall be held on December 22, 2025, at 10:00 a.m. Eastern Time at the office of the Kentucky Commission on Human Rights, 312 Whittington Parkway, Suite 020,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w:t>
      </w:r>
    </w:p>
    <w:p>
      <w:pPr>
        <w:pStyle w:val="kar_contact_person"/>
      </w:pPr>
      <w:r>
        <w:t xml:space="preserve">CONTACT PERSON: Colt C. Sells, Staff Attorney Manager/Assistant General Counsel, Kentucky Commission on Human Rights, 312 Whittington Parkway, Suite 020, Louisville, Kentucky 40222, phone (502) 764-2757, email colt.sells@ky.gov.</w:t>
      </w:r>
    </w:p>
    <w:p>
      <w:pPr>
        <w:pStyle w:val="kar_form_name"/>
      </w:pPr>
      <w:r>
        <w:t xml:space="preserve">REGULATORY IMPACT ANALYSIS AND TIERING STATEMENT</w:t>
      </w:r>
    </w:p>
    <w:p>
      <w:pPr>
        <w:pStyle w:val="kar_normal"/>
        <w:ind w:left="0"/>
      </w:pPr>
      <w:r>
        <w:t xml:space="preserve">Contact Person:</w:t>
      </w:r>
      <w:r>
        <w:t xml:space="preserve"> Colt C. Sells</w:t>
      </w:r>
    </w:p>
    <w:p>
      <w:pPr>
        <w:pStyle w:val="kar_normal"/>
        <w:ind w:left="0"/>
      </w:pPr>
      <w:r>
        <w:t xml:space="preserve">Subject Headings:</w:t>
      </w:r>
      <w:r>
        <w:t xml:space="preserve"> Human Rights Commission, Boards and Commissions, Real Estate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employers, labor organizations, public accommodations, real estate operators, and real estate brokers to post notices stating that they provide equal opportunities as required by KRS 344.</w:t>
      </w:r>
    </w:p>
    <w:p>
      <w:pPr>
        <w:pStyle w:val="kar_normal"/>
        <w:ind w:left="576"/>
      </w:pPr>
      <w:r>
        <w:t xml:space="preserve">(b) The necessity of this administrative regulation:</w:t>
      </w:r>
    </w:p>
    <w:p>
      <w:pPr>
        <w:pStyle w:val="kar_normal"/>
        <w:ind w:left="720"/>
      </w:pPr>
      <w:r>
        <w:t xml:space="preserve">This administrative regulation is necessary because, pursuant to KRS 344.190, it establishes notice standards and procedures enforced by the Kentucky Commission on Human Rights.</w:t>
      </w:r>
    </w:p>
    <w:p>
      <w:pPr>
        <w:pStyle w:val="kar_normal"/>
        <w:ind w:left="576"/>
      </w:pPr>
      <w:r>
        <w:t xml:space="preserve">(c) How this administrative regulation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administration of KRS 344 by requiring employers, labor organizations, public accommodations, real estate operators, and real estate brokers to post notices stating that they provide equal opportunities in compliance with KRS 344.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names and the content of material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real estate operators and real estate brokers can find and post the correct notices as required under KRS 344.</w:t>
      </w:r>
    </w:p>
    <w:p>
      <w:pPr>
        <w:pStyle w:val="kar_normal"/>
        <w:ind w:left="576"/>
      </w:pPr>
      <w:r>
        <w:t xml:space="preserve">(c) How the amendment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is necessary to ensure real estate operators and real estate brokers can find and post the correct notices as required under KRS 344.</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must post notices stating their compliance with the provisions of KRS 344.</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imposed by this amendment. The notices are provided for free by the Kentucky Commission on Human Rights, as stated in the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this regulation will ensure fair and equal treatment for all Kentuckians in places of public accommodation, housing, and employment, as already required by KRS 344.</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expected cost to implement this administrative regulation initially is nominal.</w:t>
      </w:r>
    </w:p>
    <w:p>
      <w:pPr>
        <w:pStyle w:val="kar_normal"/>
        <w:ind w:left="576"/>
      </w:pPr>
      <w:r>
        <w:t xml:space="preserve">(b) On a continuing basis:</w:t>
      </w:r>
    </w:p>
    <w:p>
      <w:pPr>
        <w:pStyle w:val="kar_normal"/>
        <w:ind w:left="720"/>
      </w:pPr>
      <w:r>
        <w:t xml:space="preserve">The expected cost to implement this administrative regulation on a continuing basis is nominal.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budget of the Kentucky Commission on Human Rights will be used for the implementation and enforcement of this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 to be necessary by the change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this regulation will apply to all those subject to KRS 344 throughout all of the counties of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by KRS 344.190.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authorized by KRS 344.190.</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Commission on Human Rights. 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This administrative regulation requires all individuals, businesses, or state and local governments subject to KRS 344, which includes all "employers," "employment agencies," "labor organizations," "employees," "public accommodations," "real estate operators," and "real estate brokers" as defined by KRS 344, to post and make available certain written materials provided by the Kentucky Commission on Human Rights, thus there is no fiscal impact created by this regulation.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have no economic impact on any of the entities identified in (3)(a), (4)(a), and (5)(a), thus it will not have combined implementation and compliance cost of more than five hundred thousand dollars ($500,000) over any two (2) year period.</w:t>
      </w:r>
    </w:p>
    <w:p>
      <w:pPr>
        <w:pStyle w:val="kar_normal"/>
        <w:ind w:left="288"/>
      </w:pPr>
      <w:r>
        <w:t xml:space="preserve">(b) The methodology and resources used to reach this conclusion:</w:t>
      </w:r>
    </w:p>
    <w:p>
      <w:pPr>
        <w:pStyle w:val="kar_normal"/>
        <w:ind w:left="432"/>
      </w:pPr>
      <w:r>
        <w:t xml:space="preserve">This administrative regulation requires all individuals, businesses, or state and local governments subject to KRS 344, which includes all "employers," "employment agencies," "labor organizations," "employees," "public accommodations," "real estate operators," and "real estate brokers" as defined by KRS 344, to post and make available certain written materials provided by the Kentucky Commission on Human Rights, thus there is no fiscal impact created by this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 N/A</w:t>
      </w:r>
    </w:p>
    <w:p>
      <w:pPr>
        <w:pStyle w:val="kar_normal"/>
        <w:ind w:left="288"/>
      </w:pPr>
      <w:r>
        <w:t xml:space="preserve">(2) State compliance standards.</w:t>
      </w:r>
    </w:p>
    <w:p>
      <w:pPr>
        <w:pStyle w:val="kar_normal"/>
        <w:ind w:left="432"/>
      </w:pPr>
      <w:r>
        <w:t xml:space="preserve">: 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a2ba6b587b433c" /><Relationship Type="http://schemas.openxmlformats.org/officeDocument/2006/relationships/settings" Target="/word/settings.xml" Id="Rc6bca2188a724611" /></Relationships>
</file>