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afe11012ee4bc2" /></Relationships>
</file>

<file path=word/document.xml><?xml version="1.0" encoding="utf-8"?>
<w:document xmlns:w="http://schemas.openxmlformats.org/wordprocessingml/2006/main">
  <w:body>
    <w:p>
      <w:pPr>
        <w:pStyle w:val="kar_citation"/>
      </w:pPr>
      <w:r>
        <w:t>201 KAR 2:320.</w:t>
      </w:r>
      <w:r>
        <w:t xml:space="preserve"> </w:t>
      </w:r>
      <w:r>
        <w:t xml:space="preserve">Requirements for manufacturers and virtual manufacturers.</w:t>
      </w:r>
    </w:p>
    <w:p>
      <w:pPr>
        <w:pStyle w:val="kar_markup_metadata"/>
      </w:pPr>
      <w:r>
        <w:t xml:space="preserve">RELATES TO: </w:t>
      </w:r>
      <w:r>
        <w:t xml:space="preserve">KRS 315.010, 315.020(2), 315.036, 315.191(1)(a), 315.400, 315.404</w:t>
      </w:r>
    </w:p>
    <w:p>
      <w:pPr>
        <w:pStyle w:val="kar_markup_metadata"/>
      </w:pPr>
      <w:r>
        <w:t xml:space="preserve">STATUTORY AUTHORITY: </w:t>
      </w:r>
      <w:r>
        <w:t xml:space="preserve">KRS 315.020(2), 315.036, 315.191(1), 315.400</w:t>
      </w:r>
    </w:p>
    <w:p>
      <w:pPr>
        <w:pStyle w:val="kar_markup_metadata"/>
      </w:pPr>
      <w:r>
        <w:t xml:space="preserve">NECESSITY, FUNCTION, AND CONFORMITY: </w:t>
      </w:r>
      <w:r>
        <w:t xml:space="preserve">KRS 315.020, 315.036 and 315.191(1)(a) authorize the board to promulgate administrative regulations to regulate the manufacturers and virtual manufacturers of drugs and drug-related devices. This administrative regulation establishes the requirements for the regulation of manufacturers and virtual manufacturers.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"Drug sample" means a unit of a prescription drug that is not intended to be sold and is intended to promote the sale of the drug.</w:t>
      </w:r>
    </w:p>
    <w:p>
      <w:pPr>
        <w:pStyle w:val="kar_subsection"/>
      </w:pPr>
      <w:r>
        <w:t xml:space="preserve">(3)</w:t>
      </w:r>
      <w:r>
        <w:t xml:space="preserve"> </w:t>
      </w:r>
      <w:r>
        <w:t xml:space="preserve">"Illegitimate Product" is defined by KRS 315.400(11).</w:t>
      </w:r>
    </w:p>
    <w:p>
      <w:pPr>
        <w:pStyle w:val="kar_subsection"/>
      </w:pPr>
      <w:r>
        <w:t xml:space="preserve">(4)</w:t>
      </w:r>
      <w:r>
        <w:t xml:space="preserve"> </w:t>
      </w:r>
      <w:r>
        <w:t xml:space="preserve">"Manufacturer or virtual manufacturer" is defined by KRS 315.010(13).</w:t>
      </w:r>
    </w:p>
    <w:p>
      <w:pPr>
        <w:pStyle w:val="kar_subsection"/>
      </w:pPr>
      <w:r>
        <w:t xml:space="preserve">(5)</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(6)</w:t>
      </w:r>
      <w:r>
        <w:t xml:space="preserve"> </w:t>
      </w:r>
      <w:r>
        <w:t xml:space="preserve">"Relabeler" means:</w:t>
      </w:r>
    </w:p>
    <w:p>
      <w:pPr>
        <w:pStyle w:val="kar_paragraph"/>
      </w:pPr>
      <w:r>
        <w:t xml:space="preserve">(a)</w:t>
      </w:r>
      <w:r>
        <w:t xml:space="preserve"> </w:t>
      </w:r>
      <w:r>
        <w:t xml:space="preserve">Any person who owns or operates an establishment that changes the content of the labeling from that supplied from the original manufacturer for distribution under the establishment's own name; and</w:t>
      </w:r>
    </w:p>
    <w:p>
      <w:pPr>
        <w:pStyle w:val="kar_paragraph"/>
      </w:pPr>
      <w:r>
        <w:t xml:space="preserve">(b)</w:t>
      </w:r>
      <w:r>
        <w:t xml:space="preserve"> </w:t>
      </w:r>
      <w:r>
        <w:t xml:space="preserve">Does not include establishments that do not change the original labeling, but merely add their own name.</w:t>
      </w:r>
    </w:p>
    <w:p>
      <w:pPr>
        <w:pStyle w:val="kar_subsection"/>
      </w:pPr>
      <w:r>
        <w:t xml:space="preserve">(7)</w:t>
      </w:r>
      <w:r>
        <w:t xml:space="preserve"> </w:t>
      </w:r>
      <w:r>
        <w:t xml:space="preserve">"Repackager" is defined by KRS 315.400(16).</w:t>
      </w:r>
    </w:p>
    <w:p>
      <w:pPr>
        <w:pStyle w:val="kar_subsection"/>
      </w:pPr>
      <w:r>
        <w:t xml:space="preserve">(8)</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ection"/>
      </w:pPr>
      <w:r>
        <w:t xml:space="preserve">Section 2.</w:t>
      </w:r>
      <w:r>
        <w:t xml:space="preserve"> </w:t>
      </w:r>
      <w:r>
        <w:t xml:space="preserve">Requirements.</w:t>
      </w:r>
    </w:p>
    <w:p>
      <w:pPr>
        <w:pStyle w:val="kar_subsection"/>
      </w:pPr>
      <w:r>
        <w:t xml:space="preserve">(1)</w:t>
      </w:r>
      <w:r>
        <w:t xml:space="preserve"> </w:t>
      </w:r>
      <w:r>
        <w:t xml:space="preserve">A manufacturer or virtual manufacturer engaging in manufacturing in the Commonwealth shall apply for a permit from the Board of Pharmacy in accordance with KRS 315.036 and this administrative regulation.</w:t>
      </w:r>
    </w:p>
    <w:p>
      <w:pPr>
        <w:pStyle w:val="kar_subsection"/>
      </w:pPr>
      <w:r>
        <w:t xml:space="preserve">(2)</w:t>
      </w:r>
      <w:r>
        <w:t xml:space="preserve"> </w:t>
      </w:r>
      <w:r>
        <w:t xml:space="preserve">A separate permit shall be required for each facility within the Commonwealth regardless of whether joint ownership or control exists.</w:t>
      </w:r>
    </w:p>
    <w:p>
      <w:pPr>
        <w:pStyle w:val="kar_subsection"/>
      </w:pPr>
      <w:r>
        <w:t xml:space="preserve">(3)</w:t>
      </w:r>
      <w:r>
        <w:t xml:space="preserve"> </w:t>
      </w:r>
      <w:r>
        <w:t xml:space="preserve">An agent or employee of a permit holder shall not be required to obtain a permit under this section when the agent or employee is acting in the usual course of business or employment.</w:t>
      </w:r>
    </w:p>
    <w:p>
      <w:pPr>
        <w:pStyle w:val="kar_subsection"/>
      </w:pPr>
      <w:r>
        <w:t xml:space="preserve">(4)</w:t>
      </w:r>
      <w:r>
        <w:t xml:space="preserve"> </w:t>
      </w:r>
      <w:r>
        <w:t xml:space="preserve">A permit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and drugs and drug-related devices;</w:t>
      </w:r>
    </w:p>
    <w:p>
      <w:pPr>
        <w:pStyle w:val="kar_paragraph"/>
      </w:pPr>
      <w:r>
        <w:t xml:space="preserve">(b)</w:t>
      </w:r>
      <w:r>
        <w:t xml:space="preserve"> </w:t>
      </w:r>
      <w:r>
        <w:t xml:space="preserve">Separation and quarantine of deteriorated, damaged, outdated, misbranded, adulterated, or otherwise recalled components and drugs and drug-related devices until they are destroyed or returned;</w:t>
      </w:r>
    </w:p>
    <w:p>
      <w:pPr>
        <w:pStyle w:val="kar_paragraph"/>
      </w:pPr>
      <w:r>
        <w:t xml:space="preserve">(c)</w:t>
      </w:r>
      <w:r>
        <w:t xml:space="preserve"> </w:t>
      </w:r>
      <w:r>
        <w:t xml:space="preserve">Providing accurate and precise records of all components and drugs and drug-related devices shipped or received including source and recipient, date, quantity, itemized description, and any other information pertinent to the receipt and distribution or disposition; and</w:t>
      </w:r>
    </w:p>
    <w:p>
      <w:pPr>
        <w:pStyle w:val="kar_paragraph"/>
      </w:pPr>
      <w:r>
        <w:t xml:space="preserve">(d)</w:t>
      </w:r>
      <w:r>
        <w:t xml:space="preserve"> </w:t>
      </w:r>
      <w:r>
        <w:t xml:space="preserve">Providing proof of registration with the U.S. Food and Drug Administration (FDA), the U.S. Drug Enforcement Administration (DEA), and compliance with all federal, state, and local laws and regulations.</w:t>
      </w:r>
    </w:p>
    <w:p>
      <w:pPr>
        <w:pStyle w:val="kar_subsection"/>
      </w:pPr>
      <w:r>
        <w:t xml:space="preserve">(5)</w:t>
      </w:r>
      <w:r>
        <w:t xml:space="preserve"> </w:t>
      </w:r>
      <w:r>
        <w:t xml:space="preserve">Manufacturers and virtual manufacturers shall comply with all requirements as outlined in the Drug Supply Chain Security Act (DSCSA), 21 U.S.C. 360eee-360eee-4., if applicable.</w:t>
      </w:r>
    </w:p>
    <w:p>
      <w:pPr>
        <w:pStyle w:val="kar_subsection"/>
      </w:pPr>
      <w:r>
        <w:t xml:space="preserve">(6)</w:t>
      </w:r>
      <w:r>
        <w:t xml:space="preserve"> </w:t>
      </w:r>
      <w:r>
        <w:t xml:space="preserve">Manufacturers and virtual manufacturers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FDA, the Board of Pharmacy, and recipient(s) of illegitimate product, if illegitimate product is found.</w:t>
      </w:r>
    </w:p>
    <w:p>
      <w:pPr>
        <w:pStyle w:val="kar_subsection"/>
      </w:pPr>
      <w:r>
        <w:t xml:space="preserve">(7)</w:t>
      </w:r>
      <w:r>
        <w:t xml:space="preserve"> </w:t>
      </w:r>
      <w:r>
        <w:t xml:space="preserve">All virtual manufacturers shall be exempt from the requirements of subsection 2(4)(a) and (b) of this Section, and Section 5(1)(a) and (b) and (2)(a) and (b) of this administrative regulation.</w:t>
      </w:r>
    </w:p>
    <w:p>
      <w:pPr>
        <w:pStyle w:val="kar_section"/>
      </w:pPr>
      <w:r>
        <w:t xml:space="preserve">Section 3.</w:t>
      </w:r>
      <w:r>
        <w:t xml:space="preserve"> </w:t>
      </w:r>
      <w:r>
        <w:t xml:space="preserve">Qualifications for Permit.</w:t>
      </w:r>
    </w:p>
    <w:p>
      <w:pPr>
        <w:pStyle w:val="kar_subsection"/>
      </w:pPr>
      <w:r>
        <w:t xml:space="preserve">(1)</w:t>
      </w:r>
      <w:r>
        <w:t xml:space="preserve"> </w:t>
      </w:r>
      <w:r>
        <w:t xml:space="preserve">The Board of Pharmacy shall consider, at a minimum, the following factors in reviewing the qualifications of persons who engage in manufacture or virtual manufacture of drugs and drug-related devices within the Commonwealth:</w:t>
      </w:r>
    </w:p>
    <w:p>
      <w:pPr>
        <w:pStyle w:val="kar_paragraph"/>
      </w:pPr>
      <w:r>
        <w:t xml:space="preserve">(a)</w:t>
      </w:r>
      <w:r>
        <w:t xml:space="preserve"> </w:t>
      </w:r>
      <w:r>
        <w:t xml:space="preserve">Any convictions of the officers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or its officers under federal, state, or local laws;</w:t>
      </w:r>
    </w:p>
    <w:p>
      <w:pPr>
        <w:pStyle w:val="kar_paragraph"/>
      </w:pPr>
      <w:r>
        <w:t xml:space="preserve">(c)</w:t>
      </w:r>
      <w:r>
        <w:t xml:space="preserve"> </w:t>
      </w:r>
      <w:r>
        <w:t xml:space="preserve">The applicant's and its officers' past experience in the manufacture or virtual manufacture of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drug manufacturing or virtual drug manufacturing;</w:t>
      </w:r>
    </w:p>
    <w:p>
      <w:pPr>
        <w:pStyle w:val="kar_paragraph"/>
      </w:pPr>
      <w:r>
        <w:t xml:space="preserve">(e)</w:t>
      </w:r>
      <w:r>
        <w:t xml:space="preserve"> </w:t>
      </w:r>
      <w:r>
        <w:t xml:space="preserve">Suspension or revocation by federal, state, or local government of any license or permit currently or previously held by the applicant or its officers for the manufacture or virtual manufacture of any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permit to an applicant if it determines that the granting of that permit would not be in the public interest based on health and safety considerations.</w:t>
      </w:r>
    </w:p>
    <w:p>
      <w:pPr>
        <w:pStyle w:val="kar_subsection"/>
      </w:pPr>
      <w:r>
        <w:t xml:space="preserve">(3)</w:t>
      </w:r>
      <w:r>
        <w:t xml:space="preserve"> </w:t>
      </w:r>
      <w:r>
        <w:t xml:space="preserve">A permit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 drug-related devices;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permit issued pursuant to this administrative regulation may be disciplined, suspended, or revoked for failure to comply with the provisions of KRS 315.020, 315.036, 315.400, or this administrative regulation.</w:t>
      </w:r>
    </w:p>
    <w:p>
      <w:pPr>
        <w:pStyle w:val="kar_subsection"/>
      </w:pPr>
      <w:r>
        <w:t xml:space="preserve">(5)</w:t>
      </w:r>
      <w:r>
        <w:t xml:space="preserve"> </w:t>
      </w:r>
      <w:r>
        <w:t xml:space="preserve">No permit shall fail to designate a pharmacist-in-charge.</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permit shall be submitted to the Board of Pharmacy on the Application for a Permit to Operate as a Manufacturer or Virtual Manufacturer.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applicant;</w:t>
      </w:r>
    </w:p>
    <w:p>
      <w:pPr>
        <w:pStyle w:val="kar_paragraph"/>
      </w:pPr>
      <w:r>
        <w:t xml:space="preserve">(b)</w:t>
      </w:r>
      <w:r>
        <w:t xml:space="preserve"> </w:t>
      </w:r>
      <w:r>
        <w:t xml:space="preserve">All trade or business names used by the applicant;</w:t>
      </w:r>
    </w:p>
    <w:p>
      <w:pPr>
        <w:pStyle w:val="kar_paragraph"/>
      </w:pPr>
      <w:r>
        <w:t xml:space="preserve">(c)</w:t>
      </w:r>
      <w:r>
        <w:t xml:space="preserve"> </w:t>
      </w:r>
      <w:r>
        <w:t xml:space="preserve">Addresses, telephone numbers, and the names of the persons for the facility used by the permit holder for the storage, handling, and manufacturing or virtual manufacturing of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permit holder,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 and</w:t>
      </w:r>
    </w:p>
    <w:p>
      <w:pPr>
        <w:pStyle w:val="kar_paragraph"/>
      </w:pPr>
      <w:r>
        <w:t xml:space="preserve">(f)</w:t>
      </w:r>
      <w:r>
        <w:t xml:space="preserve"> </w:t>
      </w:r>
      <w:r>
        <w:t xml:space="preserve">A list of all licenses and permits issued to the applicant by any other state that authorizes the applicant to manufacture, virtual manufacture or possess drugs and drug-related devices.</w:t>
      </w:r>
    </w:p>
    <w:p>
      <w:pPr>
        <w:pStyle w:val="kar_subsection"/>
      </w:pPr>
      <w:r>
        <w:t xml:space="preserve">(4)</w:t>
      </w:r>
      <w:r>
        <w:t xml:space="preserve"> </w:t>
      </w:r>
      <w:r>
        <w:t xml:space="preserve">All permits shall:</w:t>
      </w:r>
    </w:p>
    <w:p>
      <w:pPr>
        <w:pStyle w:val="kar_paragraph"/>
      </w:pPr>
      <w:r>
        <w:t xml:space="preserve">(a)</w:t>
      </w:r>
      <w:r>
        <w:t xml:space="preserve"> </w:t>
      </w:r>
      <w:r>
        <w:t xml:space="preserve">Expire on September 30 following the date of issuance; and</w:t>
      </w:r>
    </w:p>
    <w:p>
      <w:pPr>
        <w:pStyle w:val="kar_paragraph"/>
      </w:pPr>
      <w:r>
        <w:t xml:space="preserve">(b)</w:t>
      </w:r>
      <w:r>
        <w:t xml:space="preserve"> </w:t>
      </w:r>
      <w:r>
        <w:t xml:space="preserve">Be:</w:t>
      </w:r>
    </w:p>
    <w:p>
      <w:pPr>
        <w:pStyle w:val="kar_subparagraph"/>
      </w:pPr>
      <w:r>
        <w:t xml:space="preserve">1.</w:t>
      </w:r>
      <w:r>
        <w:t xml:space="preserve"> </w:t>
      </w:r>
      <w:r>
        <w:t xml:space="preserve">Renewable annually thereafter upon completion of the Renewal Application to Operate as a Manufacturer or Virtual Manufacturer that is accompanied by the renewal fee set forth in 201 KAR 2:050; and</w:t>
      </w:r>
    </w:p>
    <w:p>
      <w:pPr>
        <w:pStyle w:val="kar_subparagraph"/>
      </w:pPr>
      <w:r>
        <w:t xml:space="preserve">2.</w:t>
      </w:r>
      <w:r>
        <w:t xml:space="preserve"> </w:t>
      </w:r>
      <w:r>
        <w:t xml:space="preserve">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and drugs and drug-related devices are labeled, relabeled, packaged, repackaged, stored, held,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components and drugs and drug-related devices that are outdated, damaged, deteriorated, misbranded, recalled, or adulterated,</w:t>
      </w:r>
    </w:p>
    <w:p>
      <w:pPr>
        <w:pStyle w:val="kar_paragraph"/>
      </w:pPr>
      <w:r>
        <w:t xml:space="preserve">(c)</w:t>
      </w:r>
      <w:r>
        <w:t xml:space="preserve"> </w:t>
      </w:r>
      <w:r>
        <w:t xml:space="preserve">A facility shall not be located in a residence.</w:t>
      </w:r>
    </w:p>
    <w:p>
      <w:pPr>
        <w:pStyle w:val="kar_subsection"/>
      </w:pPr>
      <w:r>
        <w:t xml:space="preserve">(2)</w:t>
      </w:r>
      <w:r>
        <w:t xml:space="preserve"> </w:t>
      </w:r>
      <w:r>
        <w:t xml:space="preserve">Security.</w:t>
      </w:r>
    </w:p>
    <w:p>
      <w:pPr>
        <w:pStyle w:val="kar_paragraph"/>
      </w:pPr>
      <w:r>
        <w:t xml:space="preserve">(a)</w:t>
      </w:r>
      <w:r>
        <w:t xml:space="preserve"> </w:t>
      </w:r>
      <w:r>
        <w:t xml:space="preserve">A manufacturer shall be equipped with an alarm system to detect entry after hours.</w:t>
      </w:r>
    </w:p>
    <w:p>
      <w:pPr>
        <w:pStyle w:val="kar_paragraph"/>
      </w:pPr>
      <w:r>
        <w:t xml:space="preserve">(b)</w:t>
      </w:r>
      <w:r>
        <w:t xml:space="preserve"> </w:t>
      </w:r>
      <w:r>
        <w:t xml:space="preserve">A manufacturer shall ensure that access from outside their premises is well-controlled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and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permit holder shall employ adequate personnel with the education and experience necessary to safely and lawfully engage in the manufacture or virtual manufacture of drugs and drug-related devices.</w:t>
      </w:r>
    </w:p>
    <w:p>
      <w:pPr>
        <w:pStyle w:val="kar_paragraph"/>
      </w:pPr>
      <w:r>
        <w:t xml:space="preserve">(e)</w:t>
      </w:r>
      <w:r>
        <w:t xml:space="preserve"> </w:t>
      </w:r>
      <w:r>
        <w:t xml:space="preserve">Lists of officers, directors, managers and other persons in charge of manufacture or virtual manufacture, distribution or disposition, storage, and handling of components and drugs and drug-related devices, including a description of their duties and summary of their qualifications, shall be maintained for purpose of review.</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and drugs and drug-related devices shall be maintained and readily available for inspection or photocopying by the Board of Pharmacy and authorized law enforcement officials for a period six (6) years. These records shall include:</w:t>
      </w:r>
    </w:p>
    <w:p>
      <w:pPr>
        <w:pStyle w:val="kar_subparagraph"/>
      </w:pPr>
      <w:r>
        <w:t xml:space="preserve">1.</w:t>
      </w:r>
      <w:r>
        <w:t xml:space="preserve"> </w:t>
      </w:r>
      <w:r>
        <w:t xml:space="preserve">The business name and address of the source of the components and drugs and drug-related devices including the seller or transferor and the address of the location from which the components and drugs and drug-related devices were shipped;</w:t>
      </w:r>
    </w:p>
    <w:p>
      <w:pPr>
        <w:pStyle w:val="kar_subparagraph"/>
      </w:pPr>
      <w:r>
        <w:t xml:space="preserve">2.</w:t>
      </w:r>
      <w:r>
        <w:t xml:space="preserve"> </w:t>
      </w:r>
      <w:r>
        <w:t xml:space="preserve">The business name and address to whom components and drugs and drug-related devices were shipped including the purchaser and the address of the location where the components and drugs and drug-related devices were shipped;</w:t>
      </w:r>
    </w:p>
    <w:p>
      <w:pPr>
        <w:pStyle w:val="kar_subparagraph"/>
      </w:pPr>
      <w:r>
        <w:t xml:space="preserve">3.</w:t>
      </w:r>
      <w:r>
        <w:t xml:space="preserve"> </w:t>
      </w:r>
      <w:r>
        <w:t xml:space="preserve">The identity and quantity of the components and drugs and drug-related devices received and distributed or disposed of; and</w:t>
      </w:r>
    </w:p>
    <w:p>
      <w:pPr>
        <w:pStyle w:val="kar_subparagraph"/>
      </w:pPr>
      <w:r>
        <w:t xml:space="preserve">4.</w:t>
      </w:r>
      <w:r>
        <w:t xml:space="preserve"> </w:t>
      </w:r>
      <w:r>
        <w:t xml:space="preserve">The dates of receipt and distribution or disposition of the components and drugs and drug-related devices.</w:t>
      </w:r>
    </w:p>
    <w:p>
      <w:pPr>
        <w:pStyle w:val="kar_paragraph"/>
      </w:pPr>
      <w:r>
        <w:t xml:space="preserve">(b)</w:t>
      </w:r>
      <w:r>
        <w:t xml:space="preserve"> </w:t>
      </w:r>
      <w:r>
        <w:t xml:space="preserve">The manufacturer or virtual manufacturer shall keep production and process control records for a period of six (6) years following completion of manufacturing.</w:t>
      </w:r>
    </w:p>
    <w:p>
      <w:pPr>
        <w:pStyle w:val="kar_paragraph"/>
      </w:pPr>
      <w:r>
        <w:t xml:space="preserve">(c)</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(d)</w:t>
      </w:r>
      <w:r>
        <w:t xml:space="preserve"> </w:t>
      </w:r>
      <w:r>
        <w:t xml:space="preserve">Manufacturers and virtual manufacturers shall maintain an ongoing list of verified persons and businesses with whom they do business.</w:t>
      </w:r>
    </w:p>
    <w:p>
      <w:pPr>
        <w:pStyle w:val="kar_paragraph"/>
      </w:pPr>
      <w:r>
        <w:t xml:space="preserve">(e)</w:t>
      </w:r>
      <w:r>
        <w:t xml:space="preserve"> </w:t>
      </w:r>
      <w:r>
        <w:t xml:space="preserve">A permitted manufacturer and virtual manufacturer may sell or distribute drugs and drug-related devices only to the following:</w:t>
      </w:r>
    </w:p>
    <w:p>
      <w:pPr>
        <w:pStyle w:val="kar_subparagraph"/>
      </w:pPr>
      <w:r>
        <w:t xml:space="preserve">1.</w:t>
      </w:r>
      <w:r>
        <w:t xml:space="preserve"> </w:t>
      </w:r>
      <w:r>
        <w:t xml:space="preserve">A currently permitted manufacturer or virtual manufacturer;</w:t>
      </w:r>
    </w:p>
    <w:p>
      <w:pPr>
        <w:pStyle w:val="kar_subparagraph"/>
      </w:pPr>
      <w:r>
        <w:t xml:space="preserve">2.</w:t>
      </w:r>
      <w:r>
        <w:t xml:space="preserve"> </w:t>
      </w:r>
      <w:r>
        <w:t xml:space="preserve">A currently licensed third-party logistics provider;</w:t>
      </w:r>
    </w:p>
    <w:p>
      <w:pPr>
        <w:pStyle w:val="kar_subparagraph"/>
      </w:pPr>
      <w:r>
        <w:t xml:space="preserve">3.</w:t>
      </w:r>
      <w:r>
        <w:t xml:space="preserve"> </w:t>
      </w:r>
      <w:r>
        <w:t xml:space="preserve">A currently licensed wholesaler;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 or relabeler;</w:t>
      </w:r>
    </w:p>
    <w:p>
      <w:pPr>
        <w:pStyle w:val="kar_subparagraph"/>
      </w:pPr>
      <w:r>
        <w:t xml:space="preserve">8.</w:t>
      </w:r>
      <w:r>
        <w:t xml:space="preserve"> </w:t>
      </w:r>
      <w:r>
        <w:t xml:space="preserve">A currently licensed hospital, but only for use by or in that hospital pursuant to KRS 217.182(1);</w:t>
      </w:r>
    </w:p>
    <w:p>
      <w:pPr>
        <w:pStyle w:val="kar_subparagraph"/>
      </w:pPr>
      <w:r>
        <w:t xml:space="preserve">9.</w:t>
      </w:r>
      <w:r>
        <w:t xml:space="preserve"> </w:t>
      </w:r>
      <w:r>
        <w:t xml:space="preserve">A person in charge of a laboratory, but only for use in that laboratory for scientific and medical research purposes pursuant to KRS 217.182(1); or</w:t>
      </w:r>
    </w:p>
    <w:p>
      <w:pPr>
        <w:pStyle w:val="kar_subparagraph"/>
      </w:pPr>
      <w:r>
        <w:t xml:space="preserve">10.</w:t>
      </w:r>
      <w:r>
        <w:t xml:space="preserve"> </w:t>
      </w:r>
      <w:r>
        <w:t xml:space="preserve">Any other appropriately licensed or permitted facility in the jurisdiction in which it is located.</w:t>
      </w:r>
    </w:p>
    <w:p>
      <w:pPr>
        <w:pStyle w:val="kar_paragraph"/>
      </w:pPr>
      <w:r>
        <w:t xml:space="preserve">(f)</w:t>
      </w:r>
      <w:r>
        <w:t xml:space="preserve"> </w:t>
      </w:r>
      <w:r>
        <w:t xml:space="preserve">Manufacturers and virtual manufacturers shall maintain a system for the mandatory reporting of any theft, suspected theft, diversion, or other significant loss of any component or drug or drug-related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manufacturer or virtual manufacturer shall establish, maintain, and adhere to written policies and procedures for all operations including production, process controls, receipt, security, storage, inventory, and distribution or disposition of components and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manufacturer and virtual manufacturer prepares for, protects against, and handles crisis situations that affect the security, operation, and records of the permit holder.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components or drugs or drug-related devices or any components or drugs or drug-related devices with an expiration date that, in the manufacturer's or virtual manufacturer's view, does not allow sufficient time for repacking or resale shall be segregated and shall be prepared for return or otherwise destroyed, and this shall be documented.</w:t>
      </w:r>
    </w:p>
    <w:p>
      <w:pPr>
        <w:pStyle w:val="kar_paragraph"/>
      </w:pPr>
      <w:r>
        <w:t xml:space="preserve">(f)</w:t>
      </w:r>
      <w:r>
        <w:t xml:space="preserve"> </w:t>
      </w:r>
      <w:r>
        <w:t xml:space="preserve">There shall be written policies and procedures by which the manufacturer or virtual manufacturer exercises control over the shipping and receiving of all components and drugs and drug-related devices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FDA, and recipient(s) of illegitimate product.</w:t>
      </w:r>
    </w:p>
    <w:p>
      <w:pPr>
        <w:pStyle w:val="kar_subsection"/>
      </w:pPr>
      <w:r>
        <w:t xml:space="preserve">(5)</w:t>
      </w:r>
      <w:r>
        <w:t xml:space="preserve"> </w:t>
      </w:r>
      <w:r>
        <w:t xml:space="preserve">Returned, damaged, and outdated drugs and drug-related devices. A manufacturer or virtual manufacturer shall maintain and follow a written procedure to assure the proper handling and disposal of returned components or drugs or drug-related devices. If conditions under which a drug or drug-related device has been returned cast doubt on the drug or drug-related device's safety, identity, strength, quality, or purity, then the drug or drug-related device shall be destroyed, or returned to the supplier, unless examination, testing, or other investigation proves that the drug or drug-related device meets appropriate standards of safety, identity, strength, quality, and purity. In determining whether the conditions under which a drug or drug-related device has been returned cast doubt on the drug or drug-related device's safety, identity, strength, quality, or purity, the manufacturer or virtual manufacturer shall consider, among other things, the conditions under which the drug or drug-related device has been held, stored, or shipped before or during its return and the condition of the drug or drug-related device and its container, carton, or labeling, as a result of storage or shipping.</w:t>
      </w:r>
    </w:p>
    <w:p>
      <w:pPr>
        <w:pStyle w:val="kar_subsection"/>
      </w:pPr>
      <w:r>
        <w:t xml:space="preserve">(6)</w:t>
      </w:r>
      <w:r>
        <w:t xml:space="preserve"> </w:t>
      </w:r>
      <w:r>
        <w:t xml:space="preserve">Handling recalls. A manufacturer or virtual manufacturer shall adopt, maintain, and follow a written policy and procedure for handling recalls and withdrawals of components or drugs or drug-related devices. The policy shall cover all recalls and withdrawals due to:</w:t>
      </w:r>
    </w:p>
    <w:p>
      <w:pPr>
        <w:pStyle w:val="kar_paragraph"/>
      </w:pPr>
      <w:r>
        <w:t xml:space="preserve">(a)</w:t>
      </w:r>
      <w:r>
        <w:t xml:space="preserve"> </w:t>
      </w:r>
      <w:r>
        <w:t xml:space="preserve">Any voluntary action on the part of the manufacturer or virtual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relabeling, or repackaging of existing component or drug or drug-related devices.</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A manufacturer or virtual manufacturer shall be subject to the provisions of any applicable federal, state, or local laws or regulations that relate to drug product and drug-related devices salvaging or reprocessing.</w:t>
      </w:r>
    </w:p>
    <w:p>
      <w:pPr>
        <w:pStyle w:val="kar_section"/>
      </w:pPr>
      <w:r>
        <w:t xml:space="preserve">Section 6.</w:t>
      </w:r>
      <w:r>
        <w:t xml:space="preserve"> </w:t>
      </w:r>
      <w:r>
        <w:t xml:space="preserve">Pharmacist-in-charge. A manufacturer or virtual manufacturer shall designate a pharmacist-in-charge of the facility. The pharmacist-in-charge shall review security and records by conducting and documenting an on-site inspection not less than quarterly.</w:t>
      </w:r>
    </w:p>
    <w:p>
      <w:pPr>
        <w:pStyle w:val="kar_section"/>
      </w:pPr>
      <w:r>
        <w:t xml:space="preserve">Section 7.</w:t>
      </w:r>
      <w:r>
        <w:t xml:space="preserve"> </w:t>
      </w:r>
      <w:r>
        <w:t xml:space="preserve">Violations.</w:t>
      </w:r>
    </w:p>
    <w:p>
      <w:pPr>
        <w:pStyle w:val="kar_subsection"/>
      </w:pPr>
      <w:r>
        <w:t xml:space="preserve">(1)</w:t>
      </w:r>
      <w:r>
        <w:t xml:space="preserve"> </w:t>
      </w:r>
      <w:r>
        <w:t xml:space="preserve">A drug manufacturer or virtual manufacturer shall not distribute prescription drugs and drug-related devices directly to a consumer or a patient.</w:t>
      </w:r>
    </w:p>
    <w:p>
      <w:pPr>
        <w:pStyle w:val="kar_subsection"/>
      </w:pPr>
      <w:r>
        <w:t xml:space="preserve">(2)</w:t>
      </w:r>
      <w:r>
        <w:t xml:space="preserve"> </w:t>
      </w:r>
      <w:r>
        <w:t xml:space="preserve">A manufacturer or virtual manufacturer shall not operate in a manner that endangers the public health.</w:t>
      </w:r>
    </w:p>
    <w:p>
      <w:pPr>
        <w:pStyle w:val="kar_subsection"/>
      </w:pPr>
      <w:r>
        <w:t xml:space="preserve">(3)</w:t>
      </w:r>
      <w:r>
        <w:t xml:space="preserve"> </w:t>
      </w:r>
      <w:r>
        <w:t xml:space="preserve">Violation of any of these provisions shall be grounds for the discipline, suspension, or revocation of the permit.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Permit to Operate as a Manufacturer or Virtual Manufacturer", May 2020; and</w:t>
      </w:r>
    </w:p>
    <w:p>
      <w:pPr>
        <w:pStyle w:val="kar_paragraph"/>
      </w:pPr>
      <w:r>
        <w:t xml:space="preserve">(b)</w:t>
      </w:r>
      <w:r>
        <w:t xml:space="preserve"> </w:t>
      </w:r>
      <w:r>
        <w:t xml:space="preserve">"Renewal Application to Operate as a Manufacturer or Virtual Manufacturer", May 2020.</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618; 778; eff. 10-21-2009; 47 Ky.R. 127, 1367;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4352ee4a21425b" /><Relationship Type="http://schemas.openxmlformats.org/officeDocument/2006/relationships/settings" Target="/word/settings.xml" Id="Reaa09425462a4d77" /></Relationships>
</file>