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a4e94153b54a64" /></Relationships>
</file>

<file path=word/document.xml><?xml version="1.0" encoding="utf-8"?>
<w:document xmlns:w="http://schemas.openxmlformats.org/wordprocessingml/2006/main">
  <w:body>
    <w:p>
      <w:pPr>
        <w:pStyle w:val="kar_citation"/>
      </w:pPr>
      <w:r>
        <w:t>31 KAR 4:090.</w:t>
      </w:r>
      <w:r>
        <w:t xml:space="preserve"> </w:t>
      </w:r>
      <w:r>
        <w:t xml:space="preserve">Mock elections for school children.</w:t>
      </w:r>
    </w:p>
    <w:p>
      <w:pPr>
        <w:pStyle w:val="kar_markup_metadata"/>
      </w:pPr>
      <w:r>
        <w:t xml:space="preserve">RELATES TO: </w:t>
      </w:r>
      <w:r>
        <w:t xml:space="preserve">KRS 117.235(6)</w:t>
      </w:r>
    </w:p>
    <w:p>
      <w:pPr>
        <w:pStyle w:val="kar_markup_metadata"/>
      </w:pPr>
      <w:r>
        <w:t xml:space="preserve">STATUTORY AUTHORITY: </w:t>
      </w:r>
      <w:r>
        <w:t xml:space="preserve">KRS 117.015(1)(a), 117.235(6)</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
  KRS 117.015(1)(a) authorizes the State Board of Elections to promulgate administrative regulations necessary to properly carry out its duties. This administrative regulation is necessary to ensure that the regular election process shall not be impaired if a county conducts mock elections for school children.</w:t>
      </w:r>
    </w:p>
    <w:p>
      <w:pPr>
        <w:pStyle w:val="kar_section"/>
      </w:pPr>
      <w:r>
        <w:t xml:space="preserve">Section 1.</w:t>
      </w:r>
      <w:r>
        <w:t xml:space="preserve"> </w:t>
      </w:r>
      <w:r>
        <w:t xml:space="preserve">A mock election for school children conducted at the polling place in conjunction with any regular, primary, or special election shall not interfere with the regular voting process.</w:t>
      </w:r>
    </w:p>
    <w:p>
      <w:pPr>
        <w:pStyle w:val="kar_section"/>
      </w:pPr>
      <w:r>
        <w:t xml:space="preserve">Section 2.</w:t>
      </w:r>
      <w:r>
        <w:t xml:space="preserve"> </w:t>
      </w:r>
      <w:r>
        <w:t xml:space="preserve">The precinct election officers shall maintain order at the polls if a mock election for school children is being conducted at the polling place to ensure that the regular voting process shall not be impaired.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The mock election results shall not be released prior to the legitimate election precinct results.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931658644e4d5b" /><Relationship Type="http://schemas.openxmlformats.org/officeDocument/2006/relationships/settings" Target="/word/settings.xml" Id="Rd3f69ebea0a54de8" /></Relationships>
</file>