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f33d6cace148ad"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4:170.</w:t>
      </w:r>
      <w:r>
        <w:t xml:space="preserve"> </w:t>
      </w:r>
      <w:r>
        <w:t xml:space="preserve">Exceptions to prohibition on electioneering.</w:t>
      </w:r>
    </w:p>
    <w:p>
      <w:pPr>
        <w:pStyle w:val="kar_markup_metadata"/>
      </w:pPr>
      <w:r>
        <w:t xml:space="preserve">RELATES TO: </w:t>
      </w:r>
      <w:r>
        <w:t xml:space="preserve">KRS </w:t>
      </w:r>
      <w:r>
        <w:t>[</w:t>
      </w:r>
      <w:r>
        <w:rPr>
          <w:strike w:val="true"/>
        </w:rPr>
        <w:t xml:space="preserve">117.015, </w:t>
      </w:r>
      <w:r>
        <w:t>]</w:t>
      </w:r>
      <w:r>
        <w:t xml:space="preserve">117.235</w:t>
      </w:r>
    </w:p>
    <w:p>
      <w:pPr>
        <w:pStyle w:val="kar_markup_metadata"/>
      </w:pPr>
      <w:r>
        <w:t xml:space="preserve">STATUTORY AUTHORITY: </w:t>
      </w:r>
      <w:r>
        <w:t xml:space="preserve">KRS 117.015(1)(a), 117.235(3)(</w:t>
      </w:r>
      <w:r>
        <w:rPr>
          <w:u w:val="single"/>
        </w:rPr>
        <w:t xml:space="preserve">e</w:t>
      </w:r>
      <w:r>
        <w:t>[</w:t>
      </w:r>
      <w:r>
        <w:rPr>
          <w:strike w:val="true"/>
        </w:rPr>
        <w:t xml:space="preserve">d</w:t>
      </w:r>
      <w:r>
        <w:t>]</w:t>
      </w:r>
      <w:r>
        <w:t xml:space="preserve">)</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117.235(3)</w:t>
      </w:r>
      <w:r>
        <w:rPr>
          <w:u w:val="single"/>
        </w:rPr>
        <w:t xml:space="preserve">(e)</w:t>
      </w:r>
      <w:r>
        <w:t>[</w:t>
      </w:r>
      <w:r>
        <w:rPr>
          <w:strike w:val="true"/>
        </w:rPr>
        <w:t xml:space="preserve">(d)</w:t>
      </w:r>
      <w:r>
        <w:t>]</w:t>
      </w:r>
      <w:r>
        <w:t xml:space="preserve"> authorizes the board to establish exceptions to the prohibition on electioneering through administrative regulations. This administrative regulation establishes these exceptions.</w:t>
      </w:r>
    </w:p>
    <w:p>
      <w:pPr>
        <w:pStyle w:val="kar_section"/>
      </w:pPr>
      <w:r>
        <w:t xml:space="preserve">Section 1.</w:t>
      </w:r>
      <w:r>
        <w:t xml:space="preserve"> </w:t>
      </w:r>
      <w:r>
        <w:t xml:space="preserve">Definitions.</w:t>
      </w:r>
    </w:p>
    <w:p>
      <w:pPr>
        <w:pStyle w:val="kar_subsection"/>
      </w:pPr>
      <w:r>
        <w:t xml:space="preserve">(1)</w:t>
      </w:r>
      <w:r>
        <w:t xml:space="preserve"> </w:t>
      </w:r>
      <w:r>
        <w:t xml:space="preserve">"Bumper sticker" means a sticker that measures within fourteen (14) inches by five (5) inches for display on a vehicle bearing a printed message soliciting votes for or against any bona fide candidate or ballot question in a manner which expressly advocates the election or defeat of the candidate or expressly advocates the passage or defeat of the ballot question.</w:t>
      </w:r>
    </w:p>
    <w:p>
      <w:pPr>
        <w:pStyle w:val="kar_subsection"/>
      </w:pPr>
      <w:r>
        <w:t xml:space="preserve">(2)</w:t>
      </w:r>
      <w:r>
        <w:t xml:space="preserve"> </w:t>
      </w:r>
      <w:r>
        <w:t xml:space="preserve">"Electioneering" is defined by KRS 117.235(3)(</w:t>
      </w:r>
      <w:r>
        <w:rPr>
          <w:u w:val="single"/>
        </w:rPr>
        <w:t xml:space="preserve">e</w:t>
      </w:r>
      <w:r>
        <w:t>[</w:t>
      </w:r>
      <w:r>
        <w:rPr>
          <w:strike w:val="true"/>
        </w:rPr>
        <w:t xml:space="preserve">d</w:t>
      </w:r>
      <w:r>
        <w:t>]</w:t>
      </w:r>
      <w:r>
        <w:t xml:space="preserve">).</w:t>
      </w:r>
    </w:p>
    <w:p>
      <w:pPr>
        <w:pStyle w:val="kar_subsection"/>
      </w:pPr>
      <w:r>
        <w:t xml:space="preserve">(3)</w:t>
      </w:r>
      <w:r>
        <w:t xml:space="preserve"> </w:t>
      </w:r>
      <w:r>
        <w:t xml:space="preserve">"Polling place" means a voting place established in accordance with the provisions of KRS 117.065</w:t>
      </w:r>
      <w:r>
        <w:rPr>
          <w:u w:val="single"/>
        </w:rPr>
        <w:t xml:space="preserve"> or KRS 117.066</w:t>
      </w:r>
      <w:r>
        <w:t xml:space="preserve">.</w:t>
      </w:r>
    </w:p>
    <w:p>
      <w:pPr>
        <w:pStyle w:val="kar_subsection"/>
      </w:pPr>
      <w:r>
        <w:t xml:space="preserve">(4)</w:t>
      </w:r>
      <w:r>
        <w:t xml:space="preserve"> </w:t>
      </w:r>
      <w:r>
        <w:t xml:space="preserve">"Voting room" means a room in which votes are polled as established in KRS 117.235(1).</w:t>
      </w:r>
    </w:p>
    <w:p>
      <w:pPr>
        <w:pStyle w:val="kar_section"/>
      </w:pPr>
      <w:r>
        <w:t xml:space="preserve">Section 2.</w:t>
      </w:r>
      <w:r>
        <w:t xml:space="preserve"> </w:t>
      </w:r>
      <w:r>
        <w:t xml:space="preserve">Exceptions to Electioneering. Electioneering shall not include:</w:t>
      </w:r>
    </w:p>
    <w:p>
      <w:pPr>
        <w:pStyle w:val="kar_subsection"/>
      </w:pPr>
      <w:r>
        <w:t xml:space="preserve">(1)</w:t>
      </w:r>
      <w:r>
        <w:t xml:space="preserve"> </w:t>
      </w:r>
      <w:r>
        <w:t xml:space="preserve">A bumper sticker pursuant to KRS 117.235(3)</w:t>
      </w:r>
      <w:r>
        <w:rPr>
          <w:u w:val="single"/>
        </w:rPr>
        <w:t xml:space="preserve">(e)</w:t>
      </w:r>
      <w:r>
        <w:t>[</w:t>
      </w:r>
      <w:r>
        <w:rPr>
          <w:strike w:val="true"/>
        </w:rPr>
        <w:t xml:space="preserve">(d)</w:t>
      </w:r>
      <w:r>
        <w:t>]</w:t>
      </w:r>
      <w:r>
        <w:t xml:space="preserve">; or</w:t>
      </w:r>
    </w:p>
    <w:p>
      <w:pPr>
        <w:pStyle w:val="kar_subsection"/>
      </w:pPr>
      <w:r>
        <w:t xml:space="preserve">(2)</w:t>
      </w:r>
      <w:r>
        <w:t xml:space="preserve"> </w:t>
      </w:r>
      <w:r>
        <w:t xml:space="preserve">A voter's use of a personal telecommunications device, computer, or other information technology system, in the voting room to record or transmit electronically an image of his or her own personal likeness and ballot, if the voter does not use the picture:</w:t>
      </w:r>
    </w:p>
    <w:p>
      <w:pPr>
        <w:pStyle w:val="kar_paragraph"/>
      </w:pPr>
      <w:r>
        <w:t xml:space="preserve">(a)</w:t>
      </w:r>
      <w:r>
        <w:t xml:space="preserve"> </w:t>
      </w:r>
      <w:r>
        <w:t xml:space="preserve">To solicit signatures to a petition or solicit votes for or against any bona fide candidate or ballot question in a manner that expressly advocates the election or defeat of the candidate or expressly advocates the passage or defeat of the ballot question; and</w:t>
      </w:r>
    </w:p>
    <w:p>
      <w:pPr>
        <w:pStyle w:val="kar_paragraph"/>
      </w:pPr>
      <w:r>
        <w:t xml:space="preserve">(b)</w:t>
      </w:r>
      <w:r>
        <w:t xml:space="preserve"> </w:t>
      </w:r>
      <w:r>
        <w:t xml:space="preserve">Within a distance of 100 feet of any entrance to a building in which a voting machine is located if that entrance is:</w:t>
      </w:r>
    </w:p>
    <w:p>
      <w:pPr>
        <w:pStyle w:val="kar_subparagraph"/>
      </w:pPr>
      <w:r>
        <w:t xml:space="preserve">1.</w:t>
      </w:r>
      <w:r>
        <w:t xml:space="preserve"> </w:t>
      </w:r>
      <w:r>
        <w:t xml:space="preserve">Unlocked; and</w:t>
      </w:r>
    </w:p>
    <w:p>
      <w:pPr>
        <w:pStyle w:val="kar_subparagraph"/>
      </w:pPr>
      <w:r>
        <w:t xml:space="preserve">2.</w:t>
      </w:r>
      <w:r>
        <w:t xml:space="preserve"> </w:t>
      </w:r>
      <w:r>
        <w:t xml:space="preserve">Used by voters on election day.</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exceptions to the prohibition on electioneering.</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 (2) If this is an amendment to an existing administrative regulation, provide a brief summary of:</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incorrect statutory citations.</w:t>
      </w:r>
    </w:p>
    <w:p>
      <w:pPr>
        <w:pStyle w:val="kar_normal"/>
        <w:ind w:left="576"/>
      </w:pPr>
      <w:r>
        <w:t xml:space="preserve">(b) The necessity of the amendment to this administrative regulation:</w:t>
      </w:r>
    </w:p>
    <w:p>
      <w:pPr>
        <w:pStyle w:val="kar_normal"/>
        <w:ind w:left="720"/>
      </w:pPr>
      <w:r>
        <w:t xml:space="preserve">This amendment updates incorrect statutory citations.</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no new action is required from a regulated entity.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117.015(1)(a) and KRS 117.235(3)(e)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f1111609704689" /><Relationship Type="http://schemas.openxmlformats.org/officeDocument/2006/relationships/settings" Target="/word/settings.xml" Id="Rb2b632a1a5434c88" /></Relationships>
</file>