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9f5212aeee43e6" /></Relationships>
</file>

<file path=word/document.xml><?xml version="1.0" encoding="utf-8"?>
<w:document xmlns:w="http://schemas.openxmlformats.org/wordprocessingml/2006/main">
  <w:body>
    <w:p>
      <w:pPr>
        <w:pStyle w:val="kar_citation"/>
      </w:pPr>
      <w:r>
        <w:t>16 KAR 4:090.</w:t>
      </w:r>
      <w:r>
        <w:t xml:space="preserve"> </w:t>
      </w:r>
      <w:r>
        <w:t xml:space="preserve">Reissuance.</w:t>
      </w:r>
    </w:p>
    <w:p>
      <w:pPr>
        <w:pStyle w:val="kar_markup_metadata"/>
      </w:pPr>
      <w:r>
        <w:t xml:space="preserve">RELATES TO: </w:t>
      </w:r>
      <w:r>
        <w:t xml:space="preserve">KRS 161.020, 161.028, 161.030, 161.048, 161.053</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161.028, and 161.030 require the Education Professional Standards Board (EPSB) to promulgate administrative regulations establishing requirements and standards for obtaining and maintaining certification. This administrative regulation establishes the reissuance requirements for a Kentucky teaching certificate  that has lapsed.</w:t>
      </w:r>
    </w:p>
    <w:p>
      <w:pPr>
        <w:pStyle w:val="kar_section"/>
      </w:pPr>
      <w:r>
        <w:t xml:space="preserve">Section 1.</w:t>
      </w:r>
      <w:r>
        <w:t xml:space="preserve"> </w:t>
      </w:r>
      <w:r>
        <w:t xml:space="preserve"> </w:t>
      </w:r>
    </w:p>
    <w:p>
      <w:pPr>
        <w:pStyle w:val="kar_subsection"/>
      </w:pPr>
      <w:r>
        <w:t xml:space="preserve">(1)</w:t>
      </w:r>
      <w:r>
        <w:t xml:space="preserve"> </w:t>
      </w:r>
      <w:r>
        <w:t xml:space="preserve"> An applicant whose certificate lapses shall have the certificate reissued for a subsequent five (5) year period upon application to the EPSB, compliance with 16 KAR 2:010, Section 3(1), and proof of the completion of another six (6) semester hours of graduate credit.</w:t>
      </w:r>
    </w:p>
    <w:p>
      <w:pPr>
        <w:pStyle w:val="kar_subsection"/>
      </w:pPr>
      <w:r>
        <w:t xml:space="preserve">(2)</w:t>
      </w:r>
      <w:r>
        <w:t xml:space="preserve"> </w:t>
      </w:r>
      <w:r>
        <w:t xml:space="preserve">An applicant whose certificate has lapsed may qualify for a one-time exception of the six (6) semester hours of graduate credit if the applicant submits a recommendation from a superintendent of a Kentucky school district.</w:t>
      </w:r>
    </w:p>
    <w:p>
      <w:pPr>
        <w:pStyle w:val="kar_subsection"/>
      </w:pPr>
      <w:r>
        <w:t xml:space="preserve">(3)</w:t>
      </w:r>
      <w:r>
        <w:t xml:space="preserve"> </w:t>
      </w:r>
      <w:r>
        <w:t xml:space="preserve">The certificate shall be issued for a five (5) year period and subject to the renewal requirements in 16 KAR 4:060.</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50ea3fe48e465a" /><Relationship Type="http://schemas.openxmlformats.org/officeDocument/2006/relationships/settings" Target="/word/settings.xml" Id="Rc4325a56e89743f1" /></Relationships>
</file>