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08b17b7c6f49d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4:090.</w:t>
      </w:r>
      <w:r>
        <w:t xml:space="preserve"> </w:t>
      </w:r>
      <w:r>
        <w:t xml:space="preserve">Reissuance.</w:t>
      </w:r>
    </w:p>
    <w:p>
      <w:pPr>
        <w:pStyle w:val="kar_markup_metadata"/>
      </w:pPr>
      <w:r>
        <w:t xml:space="preserve">RELATES TO: </w:t>
      </w:r>
      <w:r>
        <w:t xml:space="preserve">KRS 161.020, </w:t>
      </w:r>
      <w:r>
        <w:t>[</w:t>
      </w:r>
      <w:r>
        <w:rPr>
          <w:strike w:val="true"/>
        </w:rPr>
        <w:t xml:space="preserve">161.027,</w:t>
      </w:r>
      <w:r>
        <w:t>]</w:t>
      </w:r>
      <w:r>
        <w:t xml:space="preserve"> 161.028, 161.030, </w:t>
      </w:r>
      <w:r>
        <w:t>[</w:t>
      </w:r>
      <w:r>
        <w:rPr>
          <w:strike w:val="true"/>
        </w:rPr>
        <w:t xml:space="preserve">161.046,</w:t>
      </w:r>
      <w:r>
        <w:t>]</w:t>
      </w:r>
      <w:r>
        <w:t xml:space="preserve"> 161.048, 161.053</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161.028, and 161.030 require the Education Professional Standards Board </w:t>
      </w:r>
      <w:r>
        <w:rPr>
          <w:u w:val="single"/>
        </w:rPr>
        <w:t xml:space="preserve">(EPSB)</w:t>
      </w:r>
      <w:r>
        <w:t xml:space="preserve"> to promulgate administrative regulations establishing requirements and standards for obtaining and maintaining certification</w:t>
      </w:r>
      <w:r>
        <w:t>[</w:t>
      </w:r>
      <w:r>
        <w:rPr>
          <w:strike w:val="true"/>
        </w:rPr>
        <w:t xml:space="preserve">and for approval of an education preparation provider</w:t>
      </w:r>
      <w:r>
        <w:t>]</w:t>
      </w:r>
      <w:r>
        <w:t xml:space="preserve">. This administrative regulation establishes the reissuance requirements for a Kentucky </w:t>
      </w:r>
      <w:r>
        <w:rPr>
          <w:u w:val="single"/>
        </w:rPr>
        <w:t xml:space="preserve">teaching certificate </w:t>
      </w:r>
      <w:r>
        <w:t>[</w:t>
      </w:r>
      <w:r>
        <w:rPr>
          <w:strike w:val="true"/>
        </w:rPr>
        <w:t xml:space="preserve">certification</w:t>
      </w:r>
      <w:r>
        <w:t>]</w:t>
      </w:r>
      <w:r>
        <w:t xml:space="preserve"> that has lapsed.</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w:t>
      </w:r>
      <w:r>
        <w:rPr>
          <w:strike w:val="true"/>
        </w:rPr>
        <w:t xml:space="preserve">If a certificate has lapsed as a result of the applicant's failure to meet the renewal requirements, the certificate shall be reissued at a later date for a one (1) year period if the applicant completes at least six (6) semester hours of graduate credit applicable toward the planned fifth-year program.</w:t>
      </w:r>
      <w:r>
        <w:t>]</w:t>
      </w:r>
    </w:p>
    <w:p>
      <w:pPr>
        <w:pStyle w:val="kar_paragraph"/>
      </w:pPr>
      <w:r>
        <w:t>[</w:t>
      </w:r>
      <w:r>
        <w:rPr>
          <w:strike w:val="true"/>
        </w:rPr>
        <w:t xml:space="preserve">(b)</w:t>
      </w:r>
      <w:r>
        <w:t>]</w:t>
      </w:r>
      <w:r>
        <w:t xml:space="preserve"> </w:t>
      </w:r>
      <w:r>
        <w:t>[</w:t>
      </w:r>
      <w:r>
        <w:rPr>
          <w:strike w:val="true"/>
        </w:rPr>
        <w:t xml:space="preserve">The applicant shall complete an additional nine (9) semester hours of credit applicable toward the planned fifth-year program by September 1 of the year of expiration to qualify for extending the certificate for the remaining four (4) years of the first five (5) year renewal period.</w:t>
      </w:r>
      <w:r>
        <w:t>]</w:t>
      </w:r>
    </w:p>
    <w:p>
      <w:pPr>
        <w:pStyle w:val="kar_paragraph"/>
      </w:pPr>
      <w:r>
        <w:t>[</w:t>
      </w:r>
      <w:r>
        <w:rPr>
          <w:strike w:val="true"/>
        </w:rPr>
        <w:t xml:space="preserve">(c)</w:t>
      </w:r>
      <w:r>
        <w:t>]</w:t>
      </w:r>
      <w:r>
        <w:t xml:space="preserve"> </w:t>
      </w:r>
      <w:r>
        <w:t>[</w:t>
      </w:r>
      <w:r>
        <w:rPr>
          <w:strike w:val="true"/>
        </w:rPr>
        <w:t xml:space="preserve">At the end of the renewal period established in paragraph (b) of this subsection, the applicant shall have completed a planned fifth-year program that meets the requirements of 16 KAR 8:020 to qualify for the next five (5) year renewal. After the renewal period established in this paragraph, the regular renewal schedule of three (3) years of successful teaching experience with evidence of continuing growth documented in a portfolio as required by 16 KAR 4:060 or six (6) semester hours of additional graduate credit each five (5) year period shall apply.</w:t>
      </w:r>
      <w:r>
        <w:t>]</w:t>
      </w:r>
    </w:p>
    <w:p>
      <w:pPr>
        <w:pStyle w:val="kar_subsection"/>
      </w:pPr>
      <w:r>
        <w:t>[</w:t>
      </w:r>
      <w:r>
        <w:rPr>
          <w:strike w:val="true"/>
        </w:rPr>
        <w:t xml:space="preserve">(2)</w:t>
      </w:r>
      <w:r>
        <w:t>]</w:t>
      </w:r>
      <w:r>
        <w:t xml:space="preserve"> </w:t>
      </w:r>
      <w:r>
        <w:t>[</w:t>
      </w:r>
      <w:r>
        <w:rPr>
          <w:strike w:val="true"/>
        </w:rPr>
        <w:t xml:space="preserve">An applicant who has already completed the planned fifth-year program and</w:t>
      </w:r>
      <w:r>
        <w:t>]</w:t>
      </w:r>
      <w:r>
        <w:rPr>
          <w:u w:val="single"/>
        </w:rPr>
        <w:t xml:space="preserve">An applicant</w:t>
      </w:r>
      <w:r>
        <w:t xml:space="preserve"> whose certificate lapses shall have the certificate reissued </w:t>
      </w:r>
      <w:r>
        <w:rPr>
          <w:u w:val="single"/>
        </w:rPr>
        <w:t xml:space="preserve">for a subsequent five (5) year period upon application to the EPSB, compliance with 16 KAR 2:010, Section 3(1), and proof of the completion of</w:t>
      </w:r>
      <w:r>
        <w:t>[</w:t>
      </w:r>
      <w:r>
        <w:rPr>
          <w:strike w:val="true"/>
        </w:rPr>
        <w:t xml:space="preserve">after completing</w:t>
      </w:r>
      <w:r>
        <w:t>]</w:t>
      </w:r>
      <w:r>
        <w:t xml:space="preserve"> another six (6) semester hours of graduate credit.</w:t>
      </w:r>
    </w:p>
    <w:p>
      <w:pPr>
        <w:pStyle w:val="kar_subsection"/>
      </w:pPr>
      <w:r>
        <w:rPr>
          <w:u w:val="single"/>
        </w:rPr>
        <w:t xml:space="preserve">(2)</w:t>
      </w:r>
      <w:r>
        <w:t xml:space="preserve"> </w:t>
      </w:r>
      <w:r>
        <w:rPr>
          <w:u w:val="single"/>
        </w:rPr>
        <w:t xml:space="preserve">An applicant whose certificate has lapsed may qualify for a one-time exception of the six (6) semester hours of graduate credit if the applicant submits a recommendation from a superintendent of a Kentucky school district.</w:t>
      </w:r>
    </w:p>
    <w:p>
      <w:pPr>
        <w:pStyle w:val="kar_subsection"/>
      </w:pPr>
      <w:r>
        <w:rPr>
          <w:u w:val="single"/>
        </w:rPr>
        <w:t xml:space="preserve">(3)</w:t>
      </w:r>
      <w:r>
        <w:t xml:space="preserve"> </w:t>
      </w:r>
      <w:r>
        <w:rPr>
          <w:u w:val="single"/>
        </w:rPr>
        <w:t xml:space="preserve">The</w:t>
      </w:r>
      <w:r>
        <w:t>[</w:t>
      </w:r>
      <w:r>
        <w:rPr>
          <w:strike w:val="true"/>
        </w:rPr>
        <w:t xml:space="preserve">the</w:t>
      </w:r>
      <w:r>
        <w:t>]</w:t>
      </w:r>
      <w:r>
        <w:t xml:space="preserve"> certificate shall be issued for a five (5) year period and subject to the renewal</w:t>
      </w:r>
      <w:r>
        <w:rPr>
          <w:u w:val="single"/>
        </w:rPr>
        <w:t xml:space="preserve"> requirements in 16 KAR 4:060.</w:t>
      </w:r>
      <w:r>
        <w:t>[</w:t>
      </w:r>
      <w:r>
        <w:rPr>
          <w:strike w:val="true"/>
        </w:rPr>
        <w:t xml:space="preserve">schedule of three (3) years of successful teaching experience or completion by September 1 of the year of expiration of at least six (6) semester hours of additional credit for each five (5) year period.</w:t>
      </w:r>
      <w:r>
        <w:t>]</w:t>
      </w:r>
    </w:p>
    <w:p>
      <w:pPr>
        <w:pStyle w:val="kar_subsection"/>
      </w:pPr>
      <w:r>
        <w:t>[</w:t>
      </w:r>
      <w:r>
        <w:rPr>
          <w:strike w:val="true"/>
        </w:rPr>
        <w:t xml:space="preserve">(3)</w:t>
      </w:r>
      <w:r>
        <w:t>]</w:t>
      </w:r>
      <w:r>
        <w:t xml:space="preserve"> </w:t>
      </w:r>
      <w:r>
        <w:t>[</w:t>
      </w:r>
      <w:r>
        <w:rPr>
          <w:strike w:val="true"/>
        </w:rPr>
        <w:t xml:space="preserve">Successful teaching experience shall be in a position directly corresponding to the type of certificate for which the application is being made, and employment shall be at least on a half-time basis.</w:t>
      </w:r>
      <w:r>
        <w:t>]</w:t>
      </w:r>
    </w:p>
    <w:p>
      <w:pPr>
        <w:pStyle w:val="kar_paragraph"/>
      </w:pPr>
      <w:r>
        <w:t>[</w:t>
      </w:r>
      <w:r>
        <w:rPr>
          <w:strike w:val="true"/>
        </w:rPr>
        <w:t xml:space="preserve">(a)</w:t>
      </w:r>
      <w:r>
        <w:t>]</w:t>
      </w:r>
      <w:r>
        <w:t xml:space="preserve"> </w:t>
      </w:r>
      <w:r>
        <w:t>[</w:t>
      </w:r>
      <w:r>
        <w:rPr>
          <w:strike w:val="true"/>
        </w:rPr>
        <w:t xml:space="preserve">A full year of experience shall include at least 140 days of employment performed within the academic year.</w:t>
      </w:r>
      <w:r>
        <w:t>]</w:t>
      </w:r>
    </w:p>
    <w:p>
      <w:pPr>
        <w:pStyle w:val="kar_paragraph"/>
      </w:pPr>
      <w:r>
        <w:t>[</w:t>
      </w:r>
      <w:r>
        <w:rPr>
          <w:strike w:val="true"/>
        </w:rPr>
        <w:t xml:space="preserve">(b)</w:t>
      </w:r>
      <w:r>
        <w:t>]</w:t>
      </w:r>
      <w:r>
        <w:t xml:space="preserve"> </w:t>
      </w:r>
      <w:r>
        <w:t>[</w:t>
      </w:r>
      <w:r>
        <w:rPr>
          <w:strike w:val="true"/>
        </w:rPr>
        <w:t xml:space="preserve">A half year of experience shall include at least seventy (70) days of employment performed within an academic semester.</w:t>
      </w:r>
      <w:r>
        <w:t>]</w:t>
      </w:r>
    </w:p>
    <w:p>
      <w:pPr>
        <w:pStyle w:val="kar_signature"/>
      </w:pPr>
      <w:r>
        <w:t xml:space="preserve">AMBER SNELL, Board Chair</w:t>
      </w:r>
    </w:p>
    <w:p>
      <w:pPr>
        <w:pStyle w:val="kar_normal"/>
      </w:pPr>
      <w:r>
        <w:t xml:space="preserve"/>
      </w:r>
    </w:p>
    <w:p>
      <w:pPr>
        <w:pStyle w:val="kar_approved_by"/>
      </w:pPr>
      <w:r>
        <w:t xml:space="preserve">APPROVED BY AGENCY: October 21, 2025</w:t>
      </w:r>
    </w:p>
    <w:p>
      <w:pPr>
        <w:pStyle w:val="kar_filed"/>
      </w:pPr>
      <w:r>
        <w:t xml:space="preserve">FILED WITH LRC: October 30, 2025 at 11:48 a.m.</w:t>
      </w:r>
    </w:p>
    <w:p>
      <w:pPr>
        <w:pStyle w:val="kar_normal"/>
      </w:pPr>
      <w:r>
        <w:t xml:space="preserve"/>
      </w:r>
    </w:p>
    <w:p>
      <w:pPr>
        <w:pStyle w:val="kar_comment_period"/>
      </w:pPr>
      <w:r>
        <w:t xml:space="preserve">PUBLIC HEARING AND PUBLIC COMMENT PERIOD: A public hearing on this administrative regulation shall be held on January 26, 2026, at 10:00 AM, in the State Board Room, Fifth Floor, 300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 </w:t>
      </w:r>
    </w:p>
    <w:p>
      <w:pPr>
        <w:pStyle w:val="kar_normal"/>
        <w:ind w:left="0"/>
      </w:pPr>
      <w:r>
        <w:t xml:space="preserve">Subject Headings:</w:t>
      </w:r>
      <w:r>
        <w:t xml:space="preserve"> Education Professional Standards, Education, Licensing.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for certification of teachers of occupation-based career and technical education and implements the testing requirements of KRS 161.030.</w:t>
      </w:r>
    </w:p>
    <w:p>
      <w:pPr>
        <w:pStyle w:val="kar_normal"/>
        <w:ind w:left="576"/>
      </w:pPr>
      <w:r>
        <w:t xml:space="preserve">(b) The necessity of this administrative regulation:</w:t>
      </w:r>
    </w:p>
    <w:p>
      <w:pPr>
        <w:pStyle w:val="kar_normal"/>
        <w:ind w:left="720"/>
      </w:pPr>
      <w:r>
        <w:t xml:space="preserve">This administrative regulation is necessary to provide minimum requirements for obtaining occupation-based career and technical education certification.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the Education Professional Standards Board to promulgate administrative regulations establishing requirements and standards for obtaining and maintaining certification. This administrative regulation establishes the reissuance requirements for a Kentucky teaching certificate that has lapsed.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applicants and districts with the minimum requirements for occupation-based career and technical education teacher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16 KAR 4:090 removes outdated language regarding candidates who have not yet received a Rank II. The amendment also incorporates language allowing a district to recommend a candidate for a one-time exception to the requirement of six graduate hours.</w:t>
      </w:r>
    </w:p>
    <w:p>
      <w:pPr>
        <w:pStyle w:val="kar_normal"/>
        <w:ind w:left="576"/>
      </w:pPr>
      <w:r>
        <w:t xml:space="preserve">(b) The necessity of the amendment to this administrative regulation:</w:t>
      </w:r>
    </w:p>
    <w:p>
      <w:pPr>
        <w:pStyle w:val="kar_normal"/>
        <w:ind w:left="720"/>
      </w:pPr>
      <w:r>
        <w:t xml:space="preserve">The amendment is necessary to remove the language regarding candidates who have not yet received their Rank II. The amendment is also necessary to allow districts to recommend qualifying candidates for a one-time exception for the reissuance requirements.</w:t>
      </w:r>
    </w:p>
    <w:p>
      <w:pPr>
        <w:pStyle w:val="kar_normal"/>
        <w:ind w:left="576"/>
      </w:pPr>
      <w:r>
        <w:t xml:space="preserve">(c) How the amendment conforms to the content of the authorizing statutes:</w:t>
      </w:r>
    </w:p>
    <w:p>
      <w:pPr>
        <w:pStyle w:val="kar_normal"/>
        <w:ind w:left="720"/>
      </w:pP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This administrative regulation establishes the reissuance requirements for a Kentucky teaching certificate.</w:t>
      </w:r>
    </w:p>
    <w:p>
      <w:pPr>
        <w:pStyle w:val="kar_normal"/>
        <w:ind w:left="576"/>
      </w:pPr>
      <w:r>
        <w:t xml:space="preserve">(d) How the amendment will assist in the effective administration of the statutes:</w:t>
      </w:r>
    </w:p>
    <w:p>
      <w:pPr>
        <w:pStyle w:val="kar_normal"/>
        <w:ind w:left="720"/>
      </w:pPr>
      <w:r>
        <w:t xml:space="preserve">This amendment provides applicants and districts with the minimum requirements for reissuance of an expired certificate. It also creates a path for certificate reissuance for candidates who have not completed additional graduate coursework.</w:t>
      </w:r>
    </w:p>
    <w:p>
      <w:pPr>
        <w:pStyle w:val="kar_normal"/>
        <w:ind w:left="288"/>
      </w:pPr>
      <w:r>
        <w:t xml:space="preserve">(3) Does this administrative regulation or amendment implement legislation from the previous five years?</w:t>
      </w:r>
      <w:r>
        <w:t xml:space="preserve"> It does not.</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Those affected by this administrative regulation include 171 Kentucky public school districts and teachers with an expired certificate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Teachers with a lapsed certificate will have to complete six hours of graduate credit or have a district recommend them for a one-time exception.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anticipated cost to comply with this regulation or amendment for districts. There may be costs to applicants who pursue certificate reissuance through additional graduate coursework; however, there are no fees established by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this regulation will ensure teachers with a lapsed certificate are able to have their teaching certificate reissued.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 as staff and structures are already in place to reissue certificates.</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or directly or indirectly increase any fees.</w:t>
      </w:r>
    </w:p>
    <w:p>
      <w:pPr>
        <w:pStyle w:val="kar_normal"/>
        <w:ind w:left="288"/>
      </w:pPr>
      <w:r>
        <w:t xml:space="preserve">(10) TIERING: Is tiering applied?</w:t>
      </w:r>
    </w:p>
    <w:p>
      <w:pPr>
        <w:pStyle w:val="kar_normal"/>
        <w:ind w:left="432"/>
      </w:pPr>
      <w:r>
        <w:t xml:space="preserve">Tiering was not appropriate as this administrative regulation applies equally to all districts and teachers with an expired certificate.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and KRS 161.030.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161.028 requires the Education Professional Standards Board to establish standards and requirements for obtaining and maintaining a teaching certificate. KRS 161.030(1) provides that certificates shall be issued in accordance with the administrative regulations of the Education Professional Standards Board</w:t>
      </w:r>
    </w:p>
    <w:p>
      <w:pPr>
        <w:pStyle w:val="kar_normal"/>
        <w:ind w:left="288"/>
      </w:pPr>
      <w:r>
        <w:t xml:space="preserve">(3)(a) Identify the promulgating agency and any other affected state units, parts, or divisions:</w:t>
      </w:r>
    </w:p>
    <w:p>
      <w:pPr>
        <w:pStyle w:val="kar_normal"/>
        <w:ind w:left="432"/>
      </w:pPr>
      <w:r>
        <w:t xml:space="preserve">The Education Professional Standards Board and the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additional expected expenditures for the state during the first year as the systems and staff are already in place for processing applications and reissuing teaching certificates that have lapsed.</w:t>
      </w:r>
    </w:p>
    <w:p>
      <w:pPr>
        <w:pStyle w:val="kar_normal"/>
        <w:ind w:left="864"/>
      </w:pPr>
      <w:r>
        <w:t xml:space="preserve">For subsequent years:</w:t>
      </w:r>
      <w:r>
        <w:t xml:space="preserve"> There are no additional expected expenditures for the state during subsequent years as the systems and staff are already in place for processing applications and reissuing teaching certificates that have lapsed.</w:t>
      </w:r>
    </w:p>
    <w:p>
      <w:pPr>
        <w:pStyle w:val="kar_normal"/>
        <w:ind w:left="576"/>
      </w:pPr>
      <w:r>
        <w:t xml:space="preserve">2. Revenues:</w:t>
      </w:r>
    </w:p>
    <w:p>
      <w:pPr>
        <w:pStyle w:val="kar_normal"/>
        <w:ind w:left="864"/>
      </w:pPr>
      <w:r>
        <w:t xml:space="preserve">For the first year:</w:t>
      </w:r>
      <w:r>
        <w:t xml:space="preserve"> The amendment to this administrative regulation is not expected to generate any revenue during the first year as this regulation does not create fees.</w:t>
      </w:r>
    </w:p>
    <w:p>
      <w:pPr>
        <w:pStyle w:val="kar_normal"/>
        <w:ind w:left="864"/>
      </w:pPr>
      <w:r>
        <w:t xml:space="preserve">For subsequent years:</w:t>
      </w:r>
      <w:r>
        <w:t xml:space="preserve"> The amendment to this administrative regulation is not expected to generate any revenue during subsequent years as this regulation does not create fees.</w:t>
      </w:r>
    </w:p>
    <w:p>
      <w:pPr>
        <w:pStyle w:val="kar_normal"/>
        <w:ind w:left="576"/>
      </w:pPr>
      <w:r>
        <w:t xml:space="preserve">3. Cost Savings:</w:t>
      </w:r>
    </w:p>
    <w:p>
      <w:pPr>
        <w:pStyle w:val="kar_normal"/>
        <w:ind w:left="864"/>
      </w:pPr>
      <w:r>
        <w:t xml:space="preserve">For the first year:</w:t>
      </w:r>
      <w:r>
        <w:t xml:space="preserve"> No cost savings are expected with this amendment.</w:t>
      </w:r>
    </w:p>
    <w:p>
      <w:pPr>
        <w:pStyle w:val="kar_normal"/>
        <w:ind w:left="864"/>
      </w:pPr>
      <w:r>
        <w:t xml:space="preserve">For subsequent years:</w:t>
      </w:r>
      <w:r>
        <w:t xml:space="preserve"> No cost savings are expected with this amendment.</w:t>
      </w:r>
    </w:p>
    <w:p>
      <w:pPr>
        <w:pStyle w:val="kar_normal"/>
        <w:ind w:left="288"/>
      </w:pPr>
      <w:r>
        <w:t xml:space="preserve">(4)(a) Identify affected local entities (for example: cities, counties, fire departments, school districts):</w:t>
      </w:r>
    </w:p>
    <w:p>
      <w:pPr>
        <w:pStyle w:val="kar_normal"/>
        <w:ind w:left="432"/>
      </w:pPr>
      <w:r>
        <w:t xml:space="preserve">Kentucky public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are no expected expenditures for districts as there are no fees established in this regulation.</w:t>
      </w:r>
    </w:p>
    <w:p>
      <w:pPr>
        <w:pStyle w:val="kar_normal"/>
        <w:ind w:left="864"/>
      </w:pPr>
      <w:r>
        <w:t xml:space="preserve">For subsequent years:</w:t>
      </w:r>
      <w:r>
        <w:t xml:space="preserve"> There are no expected expenditures for districts as there are no fees established in this regulation.</w:t>
      </w:r>
    </w:p>
    <w:p>
      <w:pPr>
        <w:pStyle w:val="kar_normal"/>
        <w:ind w:left="576"/>
      </w:pPr>
      <w:r>
        <w:t xml:space="preserve">2. Revenues:</w:t>
      </w:r>
    </w:p>
    <w:p>
      <w:pPr>
        <w:pStyle w:val="kar_normal"/>
        <w:ind w:left="864"/>
      </w:pPr>
      <w:r>
        <w:t xml:space="preserve">For the first year:</w:t>
      </w:r>
      <w:r>
        <w:t xml:space="preserve"> This regulation sets the standards for certification reissuance for teachers with a lapsed certificate. It will not generate revenue for districts.</w:t>
      </w:r>
    </w:p>
    <w:p>
      <w:pPr>
        <w:pStyle w:val="kar_normal"/>
        <w:ind w:left="864"/>
      </w:pPr>
      <w:r>
        <w:t xml:space="preserve">For subsequent years:</w:t>
      </w:r>
      <w:r>
        <w:t xml:space="preserve"> This regulation sets the standards for certification for teachers with a lapsed certificate. It will not generate revenue for districts.</w:t>
      </w:r>
    </w:p>
    <w:p>
      <w:pPr>
        <w:pStyle w:val="kar_normal"/>
        <w:ind w:left="576"/>
      </w:pPr>
      <w:r>
        <w:t xml:space="preserve">3. Cost Savings:</w:t>
      </w:r>
    </w:p>
    <w:p>
      <w:pPr>
        <w:pStyle w:val="kar_normal"/>
        <w:ind w:left="864"/>
      </w:pPr>
      <w:r>
        <w:t xml:space="preserve">For the first year:</w:t>
      </w:r>
      <w:r>
        <w:t xml:space="preserve"> No cost savings are expected with this amendment.</w:t>
      </w:r>
    </w:p>
    <w:p>
      <w:pPr>
        <w:pStyle w:val="kar_normal"/>
        <w:ind w:left="864"/>
      </w:pPr>
      <w:r>
        <w:t xml:space="preserve">For subsequent years:</w:t>
      </w:r>
      <w:r>
        <w:t xml:space="preserve"> No cost savings are expected with this amendment.</w:t>
      </w:r>
    </w:p>
    <w:p>
      <w:pPr>
        <w:pStyle w:val="kar_normal"/>
        <w:ind w:left="288"/>
      </w:pPr>
      <w:r>
        <w:t xml:space="preserve">(5)(a) Identify any affected regulated entities not listed in (3)(a) or (4)(a):</w:t>
      </w:r>
    </w:p>
    <w:p>
      <w:pPr>
        <w:pStyle w:val="kar_normal"/>
        <w:ind w:left="432"/>
      </w:pPr>
      <w:r>
        <w:t xml:space="preserve">Teachers who have allowed their certificate to expire.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may be expenditures for applicants in completing the six hours of graduate credit, but there are no fees established in this regulation.</w:t>
      </w:r>
    </w:p>
    <w:p>
      <w:pPr>
        <w:pStyle w:val="kar_normal"/>
        <w:ind w:left="864"/>
      </w:pPr>
      <w:r>
        <w:t xml:space="preserve">For subsequent years:</w:t>
      </w:r>
      <w:r>
        <w:t xml:space="preserve"> There may be expenditures for applicants in completing the six hours of graduate credit, but there are no fees established in this regulation.</w:t>
      </w:r>
    </w:p>
    <w:p>
      <w:pPr>
        <w:pStyle w:val="kar_normal"/>
        <w:ind w:left="576"/>
      </w:pPr>
      <w:r>
        <w:t xml:space="preserve">2. Revenues:</w:t>
      </w:r>
    </w:p>
    <w:p>
      <w:pPr>
        <w:pStyle w:val="kar_normal"/>
        <w:ind w:left="864"/>
      </w:pPr>
      <w:r>
        <w:t xml:space="preserve">For the first year:</w:t>
      </w:r>
      <w:r>
        <w:t xml:space="preserve"> This regulation sets the standards for certification reissuance for teachers with a lapsed certificate. It will not generate revenue for applicants.</w:t>
      </w:r>
    </w:p>
    <w:p>
      <w:pPr>
        <w:pStyle w:val="kar_normal"/>
        <w:ind w:left="864"/>
      </w:pPr>
      <w:r>
        <w:t xml:space="preserve">For subsequent years:</w:t>
      </w:r>
      <w:r>
        <w:t xml:space="preserve"> This regulation sets the standards for certification reissuance for teachers with a lapsed certificate. It will not generate revenue for applicants.</w:t>
      </w:r>
    </w:p>
    <w:p>
      <w:pPr>
        <w:pStyle w:val="kar_normal"/>
        <w:ind w:left="576"/>
      </w:pPr>
      <w:r>
        <w:t xml:space="preserve">3. Cost Savings:</w:t>
      </w:r>
    </w:p>
    <w:p>
      <w:pPr>
        <w:pStyle w:val="kar_normal"/>
        <w:ind w:left="864"/>
      </w:pPr>
      <w:r>
        <w:t xml:space="preserve">For the first year:</w:t>
      </w:r>
      <w:r>
        <w:t xml:space="preserve"> There may be some cost savings for applicants recommended by a district as they will have a one-time exemption from renewal requirements.</w:t>
      </w:r>
    </w:p>
    <w:p>
      <w:pPr>
        <w:pStyle w:val="kar_normal"/>
        <w:ind w:left="864"/>
      </w:pPr>
      <w:r>
        <w:t xml:space="preserve">For subsequent years:</w:t>
      </w:r>
      <w:r>
        <w:t xml:space="preserve"> There may be some cost savings for applicants recommended by a district as they will have a one-time exemption from renewal requirements.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fiscal impact as a result of the proposed amendments to this regulation. No fees are established or increased in this regulation. While processing applications and issuing certificates does require staff time and resources from the Kentucky Department of Education and the Education Professional Standards Board, the amendments can be carried out by the existing staff and systems.</w:t>
      </w:r>
    </w:p>
    <w:p>
      <w:pPr>
        <w:pStyle w:val="kar_normal"/>
        <w:ind w:left="288"/>
      </w:pPr>
      <w:r>
        <w:t xml:space="preserve">(b) Methodology and resources used to reach this conclusion:</w:t>
      </w:r>
    </w:p>
    <w:p>
      <w:pPr>
        <w:pStyle w:val="kar_normal"/>
        <w:ind w:left="432"/>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as it does not create additional costs for the Education Professional Standards Board or the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7d2d75c5904ec3" /><Relationship Type="http://schemas.openxmlformats.org/officeDocument/2006/relationships/settings" Target="/word/settings.xml" Id="R119a467c2870446c" /></Relationships>
</file>