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de11207ed14a1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36:100.</w:t>
      </w:r>
      <w:r>
        <w:t xml:space="preserve"> </w:t>
      </w:r>
      <w:r>
        <w:t xml:space="preserve">Counseling compact.</w:t>
      </w:r>
    </w:p>
    <w:p>
      <w:pPr>
        <w:pStyle w:val="kar_markup_metadata"/>
      </w:pPr>
      <w:r>
        <w:t xml:space="preserve">RELATES TO: </w:t>
      </w:r>
      <w:r>
        <w:t xml:space="preserve">KRS 335.560</w:t>
      </w:r>
    </w:p>
    <w:p>
      <w:pPr>
        <w:pStyle w:val="kar_markup_metadata"/>
      </w:pPr>
      <w:r>
        <w:t xml:space="preserve">STATUTORY AUTHORITY: </w:t>
      </w:r>
      <w:r>
        <w:t xml:space="preserve">KRS 335.515, 335.560</w:t>
      </w:r>
    </w:p>
    <w:p>
      <w:pPr>
        <w:pStyle w:val="kar_markup_metadata"/>
      </w:pPr>
      <w:r>
        <w:t xml:space="preserve">NECESSITY, FUNCTION, AND CONFORMITY: </w:t>
      </w:r>
      <w:r>
        <w:t xml:space="preserve">KRS 335.560, Section 16.B.1. requires the Board of Licensed Professional Counselors to review any rule adopted by the Counseling Compact pursuant to Section 11 of KRS 335.560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Counseling Compact.</w:t>
      </w:r>
    </w:p>
    <w:p>
      <w:pPr>
        <w:pStyle w:val="kar_section"/>
      </w:pPr>
      <w:r>
        <w:t xml:space="preserve">Section 1.</w:t>
      </w:r>
      <w:r>
        <w:t xml:space="preserve"> </w:t>
      </w:r>
      <w:r>
        <w:t xml:space="preserve">The Board of Licensed Professional Counselors shall comply with all rules of the Counseling Compact, which includes the Counseling Compact Rules as of </w:t>
      </w:r>
      <w:r>
        <w:rPr>
          <w:u w:val="single"/>
        </w:rPr>
        <w:t xml:space="preserve">October 14, 2025</w:t>
      </w:r>
      <w:r>
        <w:t>[</w:t>
      </w:r>
      <w:r>
        <w:rPr>
          <w:strike w:val="true"/>
        </w:rPr>
        <w:t xml:space="preserve">February 12, 2025</w:t>
      </w:r>
      <w:r>
        <w:t>]</w:t>
      </w:r>
      <w:r>
        <w:t xml:space="preserv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 "The Counseling Compact Rules", </w:t>
      </w:r>
      <w:r>
        <w:rPr>
          <w:u w:val="single"/>
        </w:rPr>
        <w:t xml:space="preserve">October 14, 2025</w:t>
      </w:r>
      <w:r>
        <w:t>[</w:t>
      </w:r>
      <w:r>
        <w:rPr>
          <w:strike w:val="true"/>
        </w:rPr>
        <w:t xml:space="preserve">February 12, 2025</w:t>
      </w:r>
      <w:r>
        <w:t>]</w:t>
      </w:r>
      <w:r>
        <w:t xml:space="preserve">, and as revised.</w:t>
      </w:r>
    </w:p>
    <w:p>
      <w:pPr>
        <w:pStyle w:val="kar_paragraph"/>
      </w:pPr>
      <w:r>
        <w:t xml:space="preserve">(a)</w:t>
      </w:r>
      <w:r>
        <w:t xml:space="preserve"> </w:t>
      </w:r>
      <w:r>
        <w:t xml:space="preserve">Chapter 2 – Definitions, adopted October 25, 2023;</w:t>
      </w:r>
    </w:p>
    <w:p>
      <w:pPr>
        <w:pStyle w:val="kar_paragraph"/>
      </w:pPr>
      <w:r>
        <w:t xml:space="preserve">(b)</w:t>
      </w:r>
      <w:r>
        <w:t xml:space="preserve"> </w:t>
      </w:r>
      <w:r>
        <w:t xml:space="preserve">Chapter 3 – Examination Requirements, adopted October 25, 2023;</w:t>
      </w:r>
    </w:p>
    <w:p>
      <w:pPr>
        <w:pStyle w:val="kar_paragraph"/>
      </w:pPr>
      <w:r>
        <w:t xml:space="preserve">(c)</w:t>
      </w:r>
      <w:r>
        <w:t xml:space="preserve"> </w:t>
      </w:r>
      <w:r>
        <w:t xml:space="preserve">Chapter 4 – Data System Reporting Requirements, adopted January 10, 2024</w:t>
      </w:r>
      <w:r>
        <w:rPr>
          <w:u w:val="single"/>
        </w:rPr>
        <w:t xml:space="preserve">, and amended October 14, 2025</w:t>
      </w:r>
      <w:r>
        <w:t xml:space="preserve">;</w:t>
      </w:r>
    </w:p>
    <w:p>
      <w:pPr>
        <w:pStyle w:val="kar_paragraph"/>
      </w:pPr>
      <w:r>
        <w:t xml:space="preserve">(d)</w:t>
      </w:r>
      <w:r>
        <w:t xml:space="preserve"> </w:t>
      </w:r>
      <w:r>
        <w:t xml:space="preserve">Chapter 5 – Rulemaking on Legacy Eligibility for Privilege to Practice, adopted October 8, 2024;</w:t>
      </w:r>
    </w:p>
    <w:p>
      <w:pPr>
        <w:pStyle w:val="kar_paragraph"/>
      </w:pPr>
      <w:r>
        <w:t xml:space="preserve">(e)</w:t>
      </w:r>
      <w:r>
        <w:t xml:space="preserve"> </w:t>
      </w:r>
      <w:r>
        <w:t xml:space="preserve">Chapter 6 – Rulemaking on Implementing Criminal Background Checks, adopted October 8, 2024; and</w:t>
      </w:r>
    </w:p>
    <w:p>
      <w:pPr>
        <w:pStyle w:val="kar_paragraph"/>
      </w:pPr>
      <w:r>
        <w:t xml:space="preserve">(f)</w:t>
      </w:r>
      <w:r>
        <w:t xml:space="preserve"> </w:t>
      </w:r>
      <w:r>
        <w:t xml:space="preserve">Chapter 7 – Rulemaking on Fees, adopted February 12, 2025.</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Board of Licensed Professional Counselors, 500 Mero Street, </w:t>
      </w:r>
      <w:r>
        <w:t>[</w:t>
      </w:r>
      <w:r>
        <w:rPr>
          <w:strike w:val="true"/>
        </w:rPr>
        <w:t xml:space="preserve">2 SC 32, </w:t>
      </w:r>
      <w:r>
        <w:t>]</w:t>
      </w:r>
      <w:r>
        <w:t xml:space="preserve">Frankfort, Kentucky 40602, Monday through Friday, 8 a.m. to 4:30 p.m.; or</w:t>
      </w:r>
    </w:p>
    <w:p>
      <w:pPr>
        <w:pStyle w:val="kar_paragraph"/>
      </w:pPr>
      <w:r>
        <w:t xml:space="preserve">(b)</w:t>
      </w:r>
      <w:r>
        <w:t xml:space="preserve"> </w:t>
      </w:r>
      <w:r>
        <w:t xml:space="preserve">This material may also be obtained on the Board of Licensed Professional Counselors' Web site at https://lpc.ky.gov/.</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Counseling Compact Commission, 108 Wind Haven Drive, Suite A, Nicholasville, Kentucky 40356; or</w:t>
      </w:r>
    </w:p>
    <w:p>
      <w:pPr>
        <w:pStyle w:val="kar_paragraph"/>
      </w:pPr>
      <w:r>
        <w:t xml:space="preserve">(b)</w:t>
      </w:r>
      <w:r>
        <w:t xml:space="preserve"> </w:t>
      </w:r>
      <w:r>
        <w:t xml:space="preserve">https://counselingcompact.org/compact-commission/rulemaking/.</w:t>
      </w:r>
    </w:p>
    <w:p>
      <w:pPr>
        <w:pStyle w:val="kar_signature"/>
      </w:pPr>
      <w:r>
        <w:t xml:space="preserve">DENISE HUTCHINS, Chair</w:t>
      </w:r>
    </w:p>
    <w:p>
      <w:pPr>
        <w:pStyle w:val="kar_normal"/>
      </w:pPr>
      <w:r>
        <w:t xml:space="preserve"/>
      </w:r>
    </w:p>
    <w:p>
      <w:pPr>
        <w:pStyle w:val="kar_approved_by"/>
      </w:pPr>
      <w:r>
        <w:t xml:space="preserve">APPROVED BY AGENCY: December 8, 2025</w:t>
      </w:r>
    </w:p>
    <w:p>
      <w:pPr>
        <w:pStyle w:val="kar_filed"/>
      </w:pPr>
      <w:r>
        <w:t xml:space="preserve">FILED WITH LRC: December 8, 2025 at 3:30 p.m.</w:t>
      </w:r>
    </w:p>
    <w:p>
      <w:pPr>
        <w:pStyle w:val="kar_normal"/>
      </w:pPr>
      <w:r>
        <w:t xml:space="preserve"/>
      </w:r>
    </w:p>
    <w:p>
      <w:pPr>
        <w:pStyle w:val="kar_comment_period"/>
      </w:pPr>
      <w:r>
        <w:t xml:space="preserve">PUBLIC HEARING AND PUBLIC COMMENT PERIOD: A public hearing on this administrative regulation shall be held on February 24, 2026, at 2:00 p.m. Eastern Time, at the Mayo-Underwood Building, 500 Mero Street, Frankfort, Kentucky in PPC Conference Room 127CW.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https://ppc.ky.gov/reg_comment.aspx or the contact person.</w:t>
      </w:r>
    </w:p>
    <w:p>
      <w:pPr>
        <w:pStyle w:val="kar_contact_person"/>
      </w:pPr>
      <w:r>
        <w:t xml:space="preserve">CONTACT PERSON: Sara Boswell Janes, Staff Attorney III, Department of Professional Licensing, Office of Legal Services, 500 Mero Street, 2 NC WK#2; phone (502) 782-2709 (office);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0"/>
      </w:pPr>
      <w:r>
        <w:t xml:space="preserve">Subject Headings:</w:t>
      </w:r>
      <w:r>
        <w:t xml:space="preserve"> Occupations and Professions, Compacts, Interstate, Boards and Commissions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implements KRS 335.560, the Counseling Compact.</w:t>
      </w:r>
    </w:p>
    <w:p>
      <w:pPr>
        <w:pStyle w:val="kar_normal"/>
        <w:ind w:left="576"/>
      </w:pPr>
      <w:r>
        <w:t xml:space="preserve">(b) The necessity of this administrative regulation:</w:t>
      </w:r>
    </w:p>
    <w:p>
      <w:pPr>
        <w:pStyle w:val="kar_normal"/>
        <w:ind w:left="720"/>
      </w:pPr>
      <w:r>
        <w:t xml:space="preserve">This administrative regulation is necessary because KRS 335.560, SECTION 16.B.1. requires rules adopted by the Counseling Compact to be promulgated as administrative regulations pursuant to KRS Chapter 13A.</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specific requirements of the authorizing statute, KRS 335.560, SECTION 16.B.1. which requires rules adopted by the Counseling Compact to be promulgated as administrative regulations pursuant to KRS Chapter 13A.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content of KRS 335.560 which requires this promulgation.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add two (2) new compact rules adopted on October 14, 2025.</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because KRS 335.560, SECTION 16.B.1. requires rules adopted by the Counseling Compact to be promulgated as administrative regulations pursuant to KRS Chapter 13A. Two (2) new rules were adopted on October 14, 2025.</w:t>
      </w:r>
    </w:p>
    <w:p>
      <w:pPr>
        <w:pStyle w:val="kar_normal"/>
        <w:ind w:left="576"/>
      </w:pPr>
      <w:r>
        <w:t xml:space="preserve">(c) How the amendment conforms to the content of the authorizing statutes:</w:t>
      </w:r>
    </w:p>
    <w:p>
      <w:pPr>
        <w:pStyle w:val="kar_normal"/>
        <w:ind w:left="720"/>
      </w:pPr>
      <w:r>
        <w:t xml:space="preserve">The amendment conforms with the authorizing statutes by being filed within sixty (60) days of the adoption of the new rules by the Counseling Compact Commission.</w:t>
      </w:r>
    </w:p>
    <w:p>
      <w:pPr>
        <w:pStyle w:val="kar_normal"/>
        <w:ind w:left="576"/>
      </w:pPr>
      <w:r>
        <w:t xml:space="preserve">(d) How the amendment will assist in the effective administration of the statutes:</w:t>
      </w:r>
    </w:p>
    <w:p>
      <w:pPr>
        <w:pStyle w:val="kar_normal"/>
        <w:ind w:left="720"/>
      </w:pPr>
      <w:r>
        <w:t xml:space="preserve">The amendment will ensure the Board and all affected licensees have access and full disclosure of the rules relating to the compact and the privilege to practice in Kentucky and other compact states.</w:t>
      </w:r>
    </w:p>
    <w:p>
      <w:pPr>
        <w:pStyle w:val="kar_normal"/>
        <w:ind w:left="288"/>
      </w:pPr>
      <w:r>
        <w:t xml:space="preserve">(3) Does this administrative regulation or amendment implement legislation from the previous five years?</w:t>
      </w:r>
      <w:r>
        <w:t xml:space="preserve"> Yes. See KRS 335.560. Counseling Compact. Created 2022 Ky. Acts ch. 127, sec. 1, effective July 14, 2022.</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the 4962 active and 43 inactive licensees in some capacity, and will also affect new applicants for licensure.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action is necessary.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is no additional cost imposed by this administrative regulation.</w:t>
      </w:r>
    </w:p>
    <w:p>
      <w:pPr>
        <w:pStyle w:val="kar_normal"/>
        <w:ind w:left="576"/>
      </w:pPr>
      <w:r>
        <w:t xml:space="preserve">(c) As a result of compliance, what benefits will accrue to the entities identified in question (4):</w:t>
      </w:r>
    </w:p>
    <w:p>
      <w:pPr>
        <w:pStyle w:val="kar_normal"/>
        <w:ind w:left="720"/>
      </w:pPr>
      <w:r>
        <w:t xml:space="preserve">They will be in compliance with the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 at this time.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was not applied as the changes apply to all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335.515, 335.560. Interstate compacts are specifically authorized under the federal constitution (Article 1, Section 10, Clause 3- the Compacts Clause) and take precedence over any conflicting state law pursuant to the Compacts Clause and the Contracts Clause, U.S. Constitution, Article 1, Section 10, Clause 1.</w:t>
      </w:r>
    </w:p>
    <w:p>
      <w:pPr>
        <w:pStyle w:val="kar_normal"/>
        <w:ind w:left="288"/>
      </w:pPr>
      <w:r>
        <w:t xml:space="preserve">(2) State whether this administrative regulation is expressly authorized by an act of the General Assembly, and if so, identify the act:</w:t>
      </w:r>
    </w:p>
    <w:p>
      <w:pPr>
        <w:pStyle w:val="kar_normal"/>
        <w:ind w:left="288"/>
      </w:pPr>
      <w:r>
        <w:t xml:space="preserve">(3)(a) Identify the promulgating agency and any other affected state units, parts, or divisions:</w:t>
      </w:r>
    </w:p>
    <w:p>
      <w:pPr>
        <w:pStyle w:val="kar_normal"/>
        <w:ind w:left="432"/>
      </w:pPr>
      <w:r>
        <w:t xml:space="preserve">The Kentucky Board of Licensed Professional Counselors is the promulgating agency and the only affected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compact became operational on September 30, 2025, however, the expenditures needed in the first year are currently indeterminable. Kentucky will not be able to participate until the board is authorized to obtain FBI Criminal Background Checks through the Kentucky State Police, which requires statutory authority. There will likely be some state expenditures necessary for data system programming, administering applications for compact privileges within and without the Commonwealth, as well as administering complaint and enforcement actions for those with the privilege to practice in Kentucky, and possibly for Kentucky licensees with the privilege to practice in other states.</w:t>
      </w:r>
    </w:p>
    <w:p>
      <w:pPr>
        <w:pStyle w:val="kar_normal"/>
        <w:ind w:left="864"/>
      </w:pPr>
      <w:r>
        <w:t xml:space="preserve">For subsequent years:</w:t>
      </w:r>
      <w:r>
        <w:t xml:space="preserve"> The expenditures in subsequent years, if any, are currently indeterminable.</w:t>
      </w:r>
    </w:p>
    <w:p>
      <w:pPr>
        <w:pStyle w:val="kar_normal"/>
        <w:ind w:left="576"/>
      </w:pPr>
      <w:r>
        <w:t xml:space="preserve">2. Revenues:</w:t>
      </w:r>
    </w:p>
    <w:p>
      <w:pPr>
        <w:pStyle w:val="kar_normal"/>
        <w:ind w:left="864"/>
      </w:pPr>
      <w:r>
        <w:t xml:space="preserve">For the first year:</w:t>
      </w:r>
      <w:r>
        <w:t xml:space="preserve"> When the compact becomes operational in Kentucky, during the first year, the Board may require imposition of a fee to cover the cost of administration. However, at this time potential revenues are indeterminable.</w:t>
      </w:r>
    </w:p>
    <w:p>
      <w:pPr>
        <w:pStyle w:val="kar_normal"/>
        <w:ind w:left="864"/>
      </w:pPr>
      <w:r>
        <w:t xml:space="preserve">For subsequent years:</w:t>
      </w:r>
      <w:r>
        <w:t xml:space="preserve"> The revenues in subsequent years, if any, are currently indeterminable.</w:t>
      </w:r>
    </w:p>
    <w:p>
      <w:pPr>
        <w:pStyle w:val="kar_normal"/>
        <w:ind w:left="576"/>
      </w:pPr>
      <w:r>
        <w:t xml:space="preserve">3. Cost Savings:</w:t>
      </w:r>
    </w:p>
    <w:p>
      <w:pPr>
        <w:pStyle w:val="kar_normal"/>
        <w:ind w:left="864"/>
      </w:pPr>
      <w:r>
        <w:t xml:space="preserve">For the first year:</w:t>
      </w:r>
      <w:r>
        <w:t xml:space="preserve"> No cost savings are anticipated in the first year.</w:t>
      </w:r>
    </w:p>
    <w:p>
      <w:pPr>
        <w:pStyle w:val="kar_normal"/>
        <w:ind w:left="864"/>
      </w:pPr>
      <w:r>
        <w:t xml:space="preserve">For subsequent years:</w:t>
      </w:r>
      <w:r>
        <w:t xml:space="preserve"> No cost savings are anticipated in subsequent years.</w:t>
      </w:r>
    </w:p>
    <w:p>
      <w:pPr>
        <w:pStyle w:val="kar_normal"/>
        <w:ind w:left="288"/>
      </w:pPr>
      <w:r>
        <w:t xml:space="preserve">(4)(a) Identify affected local entities (for example: cities, counties, fire departments, school districts):</w:t>
      </w:r>
    </w:p>
    <w:p>
      <w:pPr>
        <w:pStyle w:val="kar_normal"/>
        <w:ind w:left="432"/>
      </w:pPr>
      <w:r>
        <w:t xml:space="preserve">None anticipated.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 anticipated.</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fiscal impact to this administrative regulation in the first year is currently indeterminable. It is possible there will be a fiscal impact of administering applications for compact privileges for in-state licensees who apply for the privilege to practice in another state, and for out of state licensees who apply for the privilege to practice in Kentucky, as well as the cost of proceedings for tracking disciplinary actions of in-state licensees who have the privilege to practice in another state, and for out of state licensees who have the privilege to practice in Kentucky. The Compact Commission remains in its infancy and the work to be conducted by the state board on behalf of the compact is yet to be determined.</w:t>
      </w:r>
    </w:p>
    <w:p>
      <w:pPr>
        <w:pStyle w:val="kar_normal"/>
        <w:ind w:left="288"/>
      </w:pPr>
      <w:r>
        <w:t xml:space="preserve">(b) Methodology and resources used to reach this conclusion:</w:t>
      </w:r>
    </w:p>
    <w:p>
      <w:pPr>
        <w:pStyle w:val="kar_normal"/>
        <w:ind w:left="432"/>
      </w:pPr>
      <w:r>
        <w:t xml:space="preserve">Methodology and resources used are the fiscal department within the Public Protection Cabinet, Department of Professional Services.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It is not anticipate that this administrative regulation will have an overall negative or adverse major economic impact to the entities identified, however, it is currently indeterminable since there are no known duties outlined for the state in relation to the compact; however, given the number of licensees, current budget and anticipated number of applications for out of state licensees to obtain the privilege to practice in Kentucky, no major economic impact is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Methodology and resources used are the fiscal department within the Public Protection Cabinet, Department of Professional Services.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8eea7603344698" /><Relationship Type="http://schemas.openxmlformats.org/officeDocument/2006/relationships/settings" Target="/word/settings.xml" Id="R7f6b8859a1fb409d" /></Relationships>
</file>