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f1ff646bd54b0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28:240E.</w:t>
      </w:r>
    </w:p>
    <w:p>
      <w:pPr>
        <w:pStyle w:val="kar_normal"/>
      </w:pPr>
      <w:r>
        <w:t xml:space="preserve">Pursuant to KRS 13A.190(1)(a)3 and KRS 319A.310 Section 15.B.1., this emergency amendment to the administrative regulation is being promulgated to comply with the statutory requirements of the Board of Licensure for Occupational Therapy to review any rule adopted by the Occupational Therapy Compact pursuant to Section 10 of KRS 319A.310 within sixty (60) days of adoption for the purpose of filing the rule as an emergency administrative regulation pursuant to KRS 13A.190 and for filing the rule as an accompanying ordinary administrative regulation pursuant to KRS Chapter 13A. This amendment incorporates by reference the rules adopted by the Occupational Therapy Compact.</w:t>
      </w:r>
    </w:p>
    <w:p>
      <w:pPr>
        <w:pStyle w:val="kar_normal"/>
      </w:pPr>
      <w:r>
        <w:t xml:space="preserve">KRS 319A.310 Section 15.B.1. requires that this emergency amendment be promulgated, and therefore the filing of the ordinary amendment alone is not sufficient. This emergency amended administrative regulation will be replaced by an ordinary amended administrative regulation. The ordinary amendment filed with this emergency amendment is identical.</w:t>
      </w:r>
    </w:p>
    <w:p>
      <w:pPr>
        <w:pStyle w:val="kar_emergency_signature"/>
      </w:pPr>
      <w:r>
        <w:t xml:space="preserve">SCOTT DEBURGER, Vice Chair</w:t>
      </w:r>
    </w:p>
    <w:p>
      <w:pPr>
        <w:pStyle w:val="kar_emergency_signature"/>
      </w:pPr>
      <w:r>
        <w:t xml:space="preserve">ANDY BESHEAR, Governor</w:t>
      </w:r>
    </w:p>
    <w:p>
      <w:pPr>
        <w:pStyle w:val="kar_citation"/>
      </w:pPr>
      <w:r>
        <w:t>201 KAR 28:240E.</w:t>
      </w:r>
      <w:r>
        <w:t xml:space="preserve"> </w:t>
      </w:r>
      <w:r>
        <w:t xml:space="preserve">Occupational Therapy Licensure Compact.</w:t>
      </w:r>
    </w:p>
    <w:p>
      <w:pPr>
        <w:pStyle w:val="kar_markup_metadata"/>
      </w:pPr>
      <w:r>
        <w:t xml:space="preserve">EFFECTIVE: December 8, 2025</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October 30,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October 30, 2025, and as revised.</w:t>
      </w:r>
    </w:p>
    <w:p>
      <w:pPr>
        <w:pStyle w:val="kar_paragraph"/>
      </w:pPr>
      <w:r>
        <w:t xml:space="preserve">(a)</w:t>
      </w:r>
      <w:r>
        <w:t xml:space="preserve"> </w:t>
      </w:r>
      <w:r>
        <w:t xml:space="preserve">Definitions, adopted March 20, 2024; and</w:t>
      </w:r>
    </w:p>
    <w:p>
      <w:pPr>
        <w:pStyle w:val="kar_paragraph"/>
      </w:pPr>
      <w:r>
        <w:t xml:space="preserve">(b)</w:t>
      </w:r>
      <w:r>
        <w:t xml:space="preserve"> </w:t>
      </w:r>
      <w:r>
        <w:t xml:space="preserve">Data System Reporting Requirements, adopted March 20, 2024 and amended October 30, 2025.</w:t>
      </w:r>
    </w:p>
    <w:p>
      <w:pPr>
        <w:pStyle w:val="kar_paragraph"/>
      </w:pPr>
      <w:r>
        <w:t xml:space="preserve">(c)</w:t>
      </w:r>
      <w:r>
        <w:t xml:space="preserve"> </w:t>
      </w:r>
      <w:r>
        <w:t xml:space="preserve">Implementation of Federal Bureau of Investigations Criminal Background(FBI CBC) Requirement, adopted April 16, 2025 and amended October 30, 2025.</w:t>
      </w:r>
    </w:p>
    <w:p>
      <w:pPr>
        <w:pStyle w:val="kar_paragraph"/>
      </w:pPr>
      <w:r>
        <w:t xml:space="preserve">(d)</w:t>
      </w:r>
      <w:r>
        <w:t xml:space="preserve"> </w:t>
      </w:r>
      <w:r>
        <w:t xml:space="preserve">Member State Implementation, adopted April 16, 2025.</w:t>
      </w:r>
    </w:p>
    <w:p>
      <w:pPr>
        <w:pStyle w:val="kar_paragraph"/>
      </w:pPr>
      <w:r>
        <w:t xml:space="preserve">(e)</w:t>
      </w:r>
      <w:r>
        <w:t xml:space="preserve"> </w:t>
      </w:r>
      <w:r>
        <w:t xml:space="preserve">Occupational Therapy Compact Fees: Administrative and State, adopted April 16, 2025; and</w:t>
      </w:r>
    </w:p>
    <w:p>
      <w:pPr>
        <w:pStyle w:val="kar_paragraph"/>
      </w:pPr>
      <w:r>
        <w:t xml:space="preserve">(f)</w:t>
      </w:r>
      <w:r>
        <w:t xml:space="preserve"> </w:t>
      </w:r>
      <w:r>
        <w:t xml:space="preserve">Occupational Therapy National Exam Definition,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https://otcompact.gov/ot-compact-commission/governance-documents/.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c6359963254389" /><Relationship Type="http://schemas.openxmlformats.org/officeDocument/2006/relationships/settings" Target="/word/settings.xml" Id="Rc59f310afe57445f" /></Relationships>
</file>