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140210bced43a4" /></Relationships>
</file>

<file path=word/document.xml><?xml version="1.0" encoding="utf-8"?>
<w:document xmlns:w="http://schemas.openxmlformats.org/wordprocessingml/2006/main">
  <w:body>
    <w:p>
      <w:pPr>
        <w:pStyle w:val="kar_citation"/>
      </w:pPr>
      <w:r>
        <w:t>702 KAR 3:130.</w:t>
      </w:r>
      <w:r>
        <w:t xml:space="preserve"> </w:t>
      </w:r>
      <w:r>
        <w:t xml:space="preserve">Internal accounting.</w:t>
      </w:r>
    </w:p>
    <w:p>
      <w:pPr>
        <w:pStyle w:val="kar_markup_metadata"/>
      </w:pPr>
      <w:r>
        <w:t xml:space="preserve">RELATES TO: </w:t>
      </w:r>
      <w:r>
        <w:t xml:space="preserve">KRS Chapter 45A, 66.480, 156.029, 156.076, 156.160, 156.200, 156.265, 158.290, Chapter 160, Chapter 238, 424.260</w:t>
      </w:r>
    </w:p>
    <w:p>
      <w:pPr>
        <w:pStyle w:val="kar_markup_metadata"/>
      </w:pPr>
      <w:r>
        <w:t xml:space="preserve">STATUTORY AUTHORITY: </w:t>
      </w:r>
      <w:r>
        <w:t xml:space="preserve">KRS 156.070, 156.160, 156.200</w:t>
      </w:r>
    </w:p>
    <w:p>
      <w:pPr>
        <w:pStyle w:val="kar_markup_metadata"/>
      </w:pPr>
      <w:r>
        <w:t xml:space="preserve">NECESSITY, FUNCTION, AND CONFORMITY: </w:t>
      </w:r>
      <w:r>
        <w:t xml:space="preserve">KRS 156.070(1) requires the Kentucky Board of Education to manage and control the common schools. KRS 156.200 requires the Kentucky Board of Education to regulate accounting procedures and reports of local school districts. KRS 156.160 requires the Kentucky Board of Education to promulgate administrative regulations establishing standards which school districts shall meet in student, program, service, and operational performance. This administrative regulation establishes uniform procedures for the accounting of school activity funds.</w:t>
      </w:r>
    </w:p>
    <w:p>
      <w:pPr>
        <w:pStyle w:val="kar_section"/>
      </w:pPr>
      <w:r>
        <w:t xml:space="preserve">Section 1.</w:t>
      </w:r>
      <w:r>
        <w:t xml:space="preserve"> </w:t>
      </w:r>
      <w:r>
        <w:t xml:space="preserve">Definition. "School activity funds" means all school funds including funds derived from fundraising activities sponsored under the auspices of the school and does not mean funds raised or received by organizations that do not come under the direct supervision of school authorities.</w:t>
      </w:r>
    </w:p>
    <w:p>
      <w:pPr>
        <w:pStyle w:val="kar_section"/>
      </w:pPr>
      <w:r>
        <w:t xml:space="preserve">Section 2.</w:t>
      </w:r>
      <w:r>
        <w:t xml:space="preserve"> </w:t>
      </w:r>
      <w:r>
        <w:t xml:space="preserve">District Responsibilities.</w:t>
      </w:r>
    </w:p>
    <w:p>
      <w:pPr>
        <w:pStyle w:val="kar_subsection"/>
      </w:pPr>
      <w:r>
        <w:t xml:space="preserve">(1)</w:t>
      </w:r>
      <w:r>
        <w:t xml:space="preserve"> </w:t>
      </w:r>
      <w:r>
        <w:t xml:space="preserve">A local board of education shall have the responsibility for administration and control of all school activity funds and comply with "Accounting Procedures for Kentucky School Activity Funds", which is also known as the "Redbook".</w:t>
      </w:r>
    </w:p>
    <w:p>
      <w:pPr>
        <w:pStyle w:val="kar_subsection"/>
      </w:pPr>
      <w:r>
        <w:t xml:space="preserve">(2)</w:t>
      </w:r>
      <w:r>
        <w:t xml:space="preserve"> </w:t>
      </w:r>
      <w:r>
        <w:t xml:space="preserve"> </w:t>
      </w:r>
    </w:p>
    <w:p>
      <w:pPr>
        <w:pStyle w:val="kar_paragraph"/>
      </w:pPr>
      <w:r>
        <w:t xml:space="preserve">(a)</w:t>
      </w:r>
      <w:r>
        <w:t xml:space="preserve"> </w:t>
      </w:r>
      <w:r>
        <w:t xml:space="preserve">The August 2019  edition of the Redbook shall be used through July 31, 2026, or until the effective date of this administrative regulation whichever is later.</w:t>
      </w:r>
    </w:p>
    <w:p>
      <w:pPr>
        <w:pStyle w:val="kar_paragraph"/>
      </w:pPr>
      <w:r>
        <w:t xml:space="preserve">(b)</w:t>
      </w:r>
      <w:r>
        <w:t xml:space="preserve"> </w:t>
      </w:r>
      <w:r>
        <w:t xml:space="preserve">The August 2026 edition of the Redbook shall be used beginning on August 1, 2026, or upon the effective date of this administrative regulation whichever is later.</w:t>
      </w:r>
    </w:p>
    <w:p>
      <w:pPr>
        <w:pStyle w:val="kar_section"/>
      </w:pPr>
      <w:r>
        <w:t xml:space="preserve">Section 3.</w:t>
      </w:r>
      <w:r>
        <w:t xml:space="preserve"> </w:t>
      </w:r>
      <w:r>
        <w:t xml:space="preserve">Audits.</w:t>
      </w:r>
    </w:p>
    <w:p>
      <w:pPr>
        <w:pStyle w:val="kar_subsection"/>
      </w:pPr>
      <w:r>
        <w:t xml:space="preserve">(1)</w:t>
      </w:r>
      <w:r>
        <w:t xml:space="preserve"> </w:t>
      </w:r>
      <w:r>
        <w:t xml:space="preserve">School activity fund internal accounts shall be audited annually by a certified public accountant, and a report shall be made to the local board of education.</w:t>
      </w:r>
    </w:p>
    <w:p>
      <w:pPr>
        <w:pStyle w:val="kar_subsection"/>
      </w:pPr>
      <w:r>
        <w:t xml:space="preserve">(2)</w:t>
      </w:r>
      <w:r>
        <w:t xml:space="preserve"> </w:t>
      </w:r>
      <w:r>
        <w:t xml:space="preserve">Audit reports shall be reviewed and accepted by the local board of education, and appropriate action taken.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"Accounting Procedures for Kentucky School Activity Funds", August 2019; and</w:t>
      </w:r>
    </w:p>
    <w:p>
      <w:pPr>
        <w:pStyle w:val="kar_paragraph"/>
      </w:pPr>
      <w:r>
        <w:t xml:space="preserve">(b)</w:t>
      </w:r>
      <w:r>
        <w:t xml:space="preserve"> </w:t>
      </w:r>
      <w:r>
        <w:t xml:space="preserve">"Accounting Procedures for Kentucky School Activity Funds", August 2026.</w:t>
      </w:r>
    </w:p>
    <w:p>
      <w:pPr>
        <w:pStyle w:val="kar_subsection"/>
      </w:pPr>
      <w:r>
        <w:t xml:space="preserve">(2)</w:t>
      </w:r>
      <w:r>
        <w:t xml:space="preserve"> </w:t>
      </w:r>
      <w:r>
        <w:t xml:space="preserve">This material may be inspected, copied, or obtained, subject to applicable copyright law, at the Department of Education, Division of District Support, 300 Sower Boulevard, 4th Floor, Frankfort, Kentucky, Monday through Friday, 8 a.m. to 4:30 p.m. This material may also be viewed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3bcb6472bc4e41" /><Relationship Type="http://schemas.openxmlformats.org/officeDocument/2006/relationships/settings" Target="/word/settings.xml" Id="R161d2e597c0b4106" /></Relationships>
</file>