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708f002981486f" /></Relationships>
</file>

<file path=word/document.xml><?xml version="1.0" encoding="utf-8"?>
<w:document xmlns:w="http://schemas.openxmlformats.org/wordprocessingml/2006/main">
  <w:body>
    <w:p>
      <w:pPr>
        <w:pStyle w:val="kar_citation"/>
      </w:pPr>
      <w:r>
        <w:t>201 KAR 2:010.</w:t>
      </w:r>
      <w:r>
        <w:t xml:space="preserve"> </w:t>
      </w:r>
      <w:r>
        <w:t xml:space="preserve">Schools approved by the board.</w:t>
      </w:r>
    </w:p>
    <w:p>
      <w:pPr>
        <w:pStyle w:val="kar_markup_metadata"/>
      </w:pPr>
      <w:r>
        <w:t xml:space="preserve">RELATES TO: </w:t>
      </w:r>
      <w:r>
        <w:t xml:space="preserve">KRS 315.050</w:t>
      </w:r>
    </w:p>
    <w:p>
      <w:pPr>
        <w:pStyle w:val="kar_markup_metadata"/>
      </w:pPr>
      <w:r>
        <w:t xml:space="preserve">STATUTORY AUTHORITY: </w:t>
      </w:r>
      <w:r>
        <w:t xml:space="preserve">KRS 315.050, 315.191(1)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315.191(1) authorizes the board to promulgate administrative regulations to regulate and control all matters set forth in KRS Chapter 315 relating to pharmacists. KRS 315.050(1) requires the board to approve the schools or colleges of pharmacy whose curricula or course of studies are acceptable. This administrative regulation establishes the educational standards for an applicant for licensure as a pharmacist in Kentucky and identifies the acceptable and approved colleges or schools of pharmacy from which an applicant shall graduate.</w:t>
      </w:r>
    </w:p>
    <w:p>
      <w:pPr>
        <w:pStyle w:val="kar_section"/>
      </w:pPr>
      <w:r>
        <w:t xml:space="preserve">Section 1.</w:t>
      </w:r>
      <w:r>
        <w:t xml:space="preserve"> </w:t>
      </w:r>
      <w:r>
        <w:t xml:space="preserve">An applicant for licensure as a pharmacist, shall have graduated and received a degree in an accredited pharmacy degree program, which has been approved by the Board of Pharmacy. A program shall be considered approved if the program's standards are equivalent to the minimum standards for accreditation for a similar program established by:</w:t>
      </w:r>
    </w:p>
    <w:p>
      <w:pPr>
        <w:pStyle w:val="kar_subsection"/>
      </w:pPr>
      <w:r>
        <w:t xml:space="preserve">(1)</w:t>
      </w:r>
      <w:r>
        <w:t xml:space="preserve"> </w:t>
      </w:r>
      <w:r>
        <w:t xml:space="preserve">The Accreditation Council on Pharmaceutical Education, Accreditation Standards and Key Elements for the Professional Program in Pharmacy Leading to the Doctor of Pharmacy Degree; or</w:t>
      </w:r>
    </w:p>
    <w:p>
      <w:pPr>
        <w:pStyle w:val="kar_subsection"/>
      </w:pPr>
      <w:r>
        <w:t xml:space="preserve">(2)</w:t>
      </w:r>
      <w:r>
        <w:t xml:space="preserve"> </w:t>
      </w:r>
      <w:r>
        <w:t xml:space="preserve">The Canadian Council for Accreditation of Pharmacy Programs, Accreditation Standards for Canadian First Professional Degree in Pharmacy Programs.</w:t>
      </w:r>
    </w:p>
    <w:p>
      <w:pPr>
        <w:pStyle w:val="kar_section"/>
      </w:pPr>
      <w:r>
        <w:t xml:space="preserve">Section 2.</w:t>
      </w:r>
      <w:r>
        <w:t xml:space="preserve"> </w:t>
      </w:r>
      <w:r>
        <w:t xml:space="preserve">An applicant for licensure as a pharmacist who shall have graduated and received a degree in a foreign pharmacy degree program, other than from a college or school accredited by the Canadian Council for Accreditation of Pharmacy Programs shall be deemed to be a graduate of a pharmacy degree program, which has been approved by the Board of Pharmacy if the applicant has obtained a Foreign Pharmacy Graduate Examination Committee Certificate through the Foreign Pharmacy Graduate Examination Committee Certification Program, which is administered by the National Association of Boards of Pharmacy.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"Accreditation Standards and Key Elements for the Professional Program in Pharmacy Leading to the Doctor of Pharmacy Degree", July 2025, Accreditation Council on Pharmaceutical Education; and</w:t>
      </w:r>
    </w:p>
    <w:p>
      <w:pPr>
        <w:pStyle w:val="kar_paragraph"/>
      </w:pPr>
      <w:r>
        <w:t xml:space="preserve">(b)</w:t>
      </w:r>
      <w:r>
        <w:t xml:space="preserve"> </w:t>
      </w:r>
      <w:r>
        <w:t xml:space="preserve">"Accreditation Standards for Canadian First Professional Degree in Pharmacy Programs", July 2018, Revised 2020, Canadian Council for Accreditation of Pharmacy Programs.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d85d39a4914e5d" /><Relationship Type="http://schemas.openxmlformats.org/officeDocument/2006/relationships/settings" Target="/word/settings.xml" Id="R1dad0e87b63c4b7f" /></Relationships>
</file>