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92941ca0bd4722" /></Relationships>
</file>

<file path=word/document.xml><?xml version="1.0" encoding="utf-8"?>
<w:document xmlns:w="http://schemas.openxmlformats.org/wordprocessingml/2006/main">
  <w:body>
    <w:p>
      <w:pPr>
        <w:pStyle w:val="kar_citation"/>
      </w:pPr>
      <w:r>
        <w:t>787 KAR 1:370.</w:t>
      </w:r>
      <w:r>
        <w:t xml:space="preserve"> </w:t>
      </w:r>
      <w:r>
        <w:t xml:space="preserve">Professional Employer Organization Contribution and Reporting Requirements.</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treatment of experience history transfers, and the application of successorship provisions under KRS Chapter 341,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experience history" means the benefit charges and other experience rating data maintained for a client employer under KRS Chapter 341 that are used to determine the employer's contribution rate.</w:t>
      </w:r>
    </w:p>
    <w:p>
      <w:pPr>
        <w:pStyle w:val="kar_subsection"/>
      </w:pPr>
      <w:r>
        <w:t xml:space="preserve">(2)</w:t>
      </w:r>
      <w:r>
        <w:t xml:space="preserve"> </w:t>
      </w:r>
      <w:r>
        <w:t xml:space="preserve">"Client" is defined by KRS 336.232(1).</w:t>
      </w:r>
    </w:p>
    <w:p>
      <w:pPr>
        <w:pStyle w:val="kar_subsection"/>
      </w:pPr>
      <w:r>
        <w:t xml:space="preserve">(3)</w:t>
      </w:r>
      <w:r>
        <w:t xml:space="preserve"> </w:t>
      </w:r>
      <w:r>
        <w:t xml:space="preserve">"Election" means the selection made by a PEO pursuant to KRS 336.248(1) regarding the reporting and payment of unemployment insurance contributions.</w:t>
      </w:r>
    </w:p>
    <w:p>
      <w:pPr>
        <w:pStyle w:val="kar_subsection"/>
      </w:pPr>
      <w:r>
        <w:t xml:space="preserve">(4)</w:t>
      </w:r>
      <w:r>
        <w:t xml:space="preserve"> </w:t>
      </w:r>
      <w:r>
        <w:t xml:space="preserve">"Professional employer agreement" means an agreement as defined in KRS 336.236.</w:t>
      </w:r>
    </w:p>
    <w:p>
      <w:pPr>
        <w:pStyle w:val="kar_subsection"/>
      </w:pPr>
      <w:r>
        <w:t xml:space="preserve">(5)</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and election of contribution</w:t>
      </w:r>
    </w:p>
    <w:p>
      <w:pPr>
        <w:pStyle w:val="kar_subsection"/>
      </w:pPr>
      <w:r>
        <w:t xml:space="preserve">(1)</w:t>
      </w:r>
      <w:r>
        <w:t xml:space="preserve"> </w:t>
      </w:r>
      <w:r>
        <w:t xml:space="preserve">A professional employer organization ("PEO") shall submit its initial election to report and pay unemployment insurance contributions pursuant to KRS 336.248(1) on the application provided in subsection (4). The Office shall apply the PEO's election to all clients covered under the PEO agreement as of the effective date of the election.</w:t>
      </w:r>
    </w:p>
    <w:p>
      <w:pPr>
        <w:pStyle w:val="kar_subsection"/>
      </w:pPr>
      <w:r>
        <w:t xml:space="preserve">(2)</w:t>
      </w:r>
      <w:r>
        <w:t xml:space="preserve"> </w:t>
      </w:r>
      <w:r>
        <w:t xml:space="preserve">The PEO shall keep separate records for each client and submit separate state unemployment insurance wage and premium reports to the Office of Unemployment Insurance (OUI) using the Unemployment Insurance Self-Service Web Portal located at https://kewes.ky.gov. The PEO shall submit all required unemployment contribution payments associated with those reports in a timely manner. Wage and premium reports shall be filed using the client's state employer account number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t xml:space="preserve">(3)</w:t>
      </w:r>
      <w:r>
        <w:t xml:space="preserve"> </w:t>
      </w:r>
      <w:r>
        <w:t xml:space="preserve">If a PEO elects the client account method under KRS 336.248(1)(b):</w:t>
      </w:r>
    </w:p>
    <w:p>
      <w:pPr>
        <w:pStyle w:val="kar_paragraph"/>
      </w:pPr>
      <w:r>
        <w:t xml:space="preserve">(a)</w:t>
      </w:r>
      <w:r>
        <w:t xml:space="preserve"> </w:t>
      </w:r>
      <w:r>
        <w:t xml:space="preserve">The PEO shall file unemployment insurance reports and pay contributions on a client-by-client basis; and</w:t>
      </w:r>
    </w:p>
    <w:p>
      <w:pPr>
        <w:pStyle w:val="kar_paragraph"/>
      </w:pPr>
      <w:r>
        <w:t xml:space="preserve">(b)</w:t>
      </w:r>
      <w:r>
        <w:t xml:space="preserve"> </w:t>
      </w:r>
      <w:r>
        <w:t xml:space="preserve">The client's benefit experience history, as defined in Section 1(3) of this regulation, shall be transferred by the Office to the account assigned to that client as co-employer, as required by KRS 336.248(1)(b)(3)(b).</w:t>
      </w:r>
    </w:p>
    <w:p>
      <w:pPr>
        <w:pStyle w:val="kar_subsection"/>
      </w:pPr>
      <w:r>
        <w:t xml:space="preserve">(4)</w:t>
      </w:r>
      <w:r>
        <w:t xml:space="preserve"> </w:t>
      </w:r>
      <w:r>
        <w:t xml:space="preserve"> </w:t>
      </w:r>
    </w:p>
    <w:p>
      <w:pPr>
        <w:pStyle w:val="kar_paragraph"/>
      </w:pPr>
      <w:r>
        <w:t xml:space="preserve">(a)</w:t>
      </w:r>
      <w:r>
        <w:t xml:space="preserve"> </w:t>
      </w:r>
      <w:r>
        <w:t xml:space="preserve">A PEO having one (1) or more covered employees with a client in this state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PEO shall not be assigned the new employer rate for a client that has benefit experience history as defined in Section 1 of this regulation. The contribution rate for each client shall be based on that client's experience in accordance with KRS Chapter 341.</w:t>
      </w:r>
    </w:p>
    <w:p>
      <w:pPr>
        <w:pStyle w:val="kar_section"/>
      </w:pPr>
      <w:r>
        <w:t xml:space="preserve">Section 3.</w:t>
      </w:r>
      <w:r>
        <w:t xml:space="preserve"> </w:t>
      </w:r>
      <w:r>
        <w:t xml:space="preserve">Effect of successorship.</w:t>
      </w:r>
    </w:p>
    <w:p>
      <w:pPr>
        <w:pStyle w:val="kar_subsection"/>
      </w:pPr>
      <w:r>
        <w:t xml:space="preserve">(1)</w:t>
      </w:r>
      <w:r>
        <w:t xml:space="preserve"> </w:t>
      </w:r>
      <w:r>
        <w:t xml:space="preserve">The transfer of benefit experience history required under KRS 336.248(1)(b)(3)(b) shall occur without regard to common ownership, management or control. The client, upon terminating its relationship with the PEO, shall retain its own reserve account and shall not acquire any portion of the reserve account of the PEO unless otherwise required under KRS Chapter 341.</w:t>
      </w:r>
    </w:p>
    <w:p>
      <w:pPr>
        <w:pStyle w:val="kar_subsection"/>
      </w:pPr>
      <w:r>
        <w:t xml:space="preserve">(2)</w:t>
      </w:r>
      <w:r>
        <w:t xml:space="preserve"> </w:t>
      </w:r>
      <w:r>
        <w:t xml:space="preserve">The provisions of KRS 341.540 regarding successor employers shall not apply to a PEO or a client employer based solely on the existence of a professional employer agreement.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 Any changes to the initial election are effective in the calendar year following the date the Office approves the change in accordance with KRS 336.248(5).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d0ed7c8584a61" /><Relationship Type="http://schemas.openxmlformats.org/officeDocument/2006/relationships/settings" Target="/word/settings.xml" Id="Rbbfe0f34d36642e3" /></Relationships>
</file>