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a46c8b5e6b46c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2:300.</w:t>
      </w:r>
      <w:r>
        <w:t xml:space="preserve"> </w:t>
      </w:r>
      <w:r>
        <w:t xml:space="preserve">Common database.</w:t>
      </w:r>
    </w:p>
    <w:p>
      <w:pPr>
        <w:pStyle w:val="kar_markup_metadata"/>
      </w:pPr>
      <w:r>
        <w:t xml:space="preserve">RELATES TO: </w:t>
      </w:r>
      <w:r>
        <w:t xml:space="preserve">KRS 315.020, 315.035, 315.0351</w:t>
      </w:r>
    </w:p>
    <w:p>
      <w:pPr>
        <w:pStyle w:val="kar_markup_metadata"/>
      </w:pPr>
      <w:r>
        <w:t xml:space="preserve">STATUTORY AUTHORITY: </w:t>
      </w:r>
      <w:r>
        <w:t xml:space="preserve">KRS 315.035, </w:t>
      </w:r>
      <w:r>
        <w:t>[</w:t>
      </w:r>
      <w:r>
        <w:rPr>
          <w:strike w:val="true"/>
        </w:rPr>
        <w:t xml:space="preserve">315.0351, </w:t>
      </w:r>
      <w:r>
        <w:t>]</w:t>
      </w:r>
      <w:r>
        <w:t xml:space="preserve">315.191(1)(a), (f)</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315.035 and 315.0351 require that prescription drugs, medicines, and pharmaceuticals be dispensed or manufactured by a licensed pharmacist. KRS 315.191(1)(a) and (f) authorize the Kentucky Board of Pharmacy to promulgate administrative regulations pertaining to pharmacies; pharmacists; and the storage, retrieval, dispensing, refilling, and transfer of prescription drug orders. This administrative regulation establishes minimum requirements for prescription drug orders within and between pharmacists and pharmacies.</w:t>
      </w:r>
    </w:p>
    <w:p>
      <w:pPr>
        <w:pStyle w:val="kar_section"/>
      </w:pPr>
      <w:r>
        <w:t xml:space="preserve">Section 1.</w:t>
      </w:r>
      <w:r>
        <w:t xml:space="preserve"> </w:t>
      </w:r>
      <w:r>
        <w:t xml:space="preserve">Definition. "Common Database" means information shared among pharmacists and pharmacies for the purpose of dispensing medications or providing other forms of pharmacist care to a patient.</w:t>
      </w:r>
    </w:p>
    <w:p>
      <w:pPr>
        <w:pStyle w:val="kar_section"/>
      </w:pPr>
      <w:r>
        <w:t xml:space="preserve">Section 2.</w:t>
      </w:r>
      <w:r>
        <w:t xml:space="preserve"> </w:t>
      </w:r>
      <w:r>
        <w:t xml:space="preserve">The use of a common database shall not constitute a transfer as established in 201 KAR 2:165, provided that the following conditions are met:</w:t>
      </w:r>
    </w:p>
    <w:p>
      <w:pPr>
        <w:pStyle w:val="kar_subsection"/>
      </w:pPr>
      <w:r>
        <w:t xml:space="preserve">(1)</w:t>
      </w:r>
      <w:r>
        <w:t xml:space="preserve"> </w:t>
      </w:r>
      <w:r>
        <w:t xml:space="preserve">All pharmacies involved in the transactions pursuant to which the prescription is dispensed shall be under common ownership and utilize a common database;</w:t>
      </w:r>
    </w:p>
    <w:p>
      <w:pPr>
        <w:pStyle w:val="kar_subsection"/>
      </w:pPr>
      <w:r>
        <w:t xml:space="preserve">(2)</w:t>
      </w:r>
      <w:r>
        <w:t xml:space="preserve"> </w:t>
      </w:r>
      <w:r>
        <w:t xml:space="preserve">All pharmacies involved in the transactions pursuant to which the prescription is dispensed and all pharmacies engaging in dispensing functions shall be properly permitted in Kentucky pursuant to KRS 315.035 or 315.0351;</w:t>
      </w:r>
    </w:p>
    <w:p>
      <w:pPr>
        <w:pStyle w:val="kar_subsection"/>
      </w:pPr>
      <w:r>
        <w:t>[</w:t>
      </w:r>
      <w:r>
        <w:rPr>
          <w:strike w:val="true"/>
        </w:rPr>
        <w:t xml:space="preserve">(3)</w:t>
      </w:r>
      <w:r>
        <w:t>]</w:t>
      </w:r>
      <w:r>
        <w:t xml:space="preserve"> </w:t>
      </w:r>
      <w:r>
        <w:t>[</w:t>
      </w:r>
      <w:r>
        <w:rPr>
          <w:strike w:val="true"/>
        </w:rPr>
        <w:t xml:space="preserve">A pharmacist who provides a pharmacy service on a prescription dispensed in Kentucky shall be licensed in Kentucky;</w:t>
      </w:r>
      <w:r>
        <w:t>]</w:t>
      </w:r>
    </w:p>
    <w:p>
      <w:pPr>
        <w:pStyle w:val="kar_subsection"/>
      </w:pPr>
      <w:r>
        <w:rPr>
          <w:u w:val="single"/>
        </w:rPr>
        <w:t xml:space="preserve">(3)</w:t>
      </w:r>
      <w:r>
        <w:t>[</w:t>
      </w:r>
      <w:r>
        <w:rPr>
          <w:strike w:val="true"/>
        </w:rPr>
        <w:t xml:space="preserve">(4)</w:t>
      </w:r>
      <w:r>
        <w:t>]</w:t>
      </w:r>
      <w:r>
        <w:t xml:space="preserve"> </w:t>
      </w:r>
      <w:r>
        <w:t xml:space="preserve">The common database shall maintain a record of all pharmacists, pharmacist interns, and pharmacy technicians involved in the process of dispensing a prescription;</w:t>
      </w:r>
    </w:p>
    <w:p>
      <w:pPr>
        <w:pStyle w:val="kar_subsection"/>
      </w:pPr>
      <w:r>
        <w:rPr>
          <w:u w:val="single"/>
        </w:rPr>
        <w:t xml:space="preserve">(4)</w:t>
      </w:r>
      <w:r>
        <w:t>[</w:t>
      </w:r>
      <w:r>
        <w:rPr>
          <w:strike w:val="true"/>
        </w:rPr>
        <w:t xml:space="preserve">(5)</w:t>
      </w:r>
      <w:r>
        <w:t>]</w:t>
      </w:r>
      <w:r>
        <w:t xml:space="preserve"> </w:t>
      </w:r>
      <w:r>
        <w:t xml:space="preserve">The owner of the common database shall maintain a policy and procedure manual that governs its participating pharmacies, pharmacists, and pharmacy employees and that is available to the board or its agents upon request within five (5) business days and which shall include:</w:t>
      </w:r>
    </w:p>
    <w:p>
      <w:pPr>
        <w:pStyle w:val="kar_paragraph"/>
      </w:pPr>
      <w:r>
        <w:t xml:space="preserve">(a)</w:t>
      </w:r>
      <w:r>
        <w:t xml:space="preserve"> </w:t>
      </w:r>
      <w:r>
        <w:t xml:space="preserve">A procedure detailing how each pharmacy and each pharmacist accessing the common database shall comply with applicable federal and state laws, rules, and regulations;</w:t>
      </w:r>
    </w:p>
    <w:p>
      <w:pPr>
        <w:pStyle w:val="kar_paragraph"/>
      </w:pPr>
      <w:r>
        <w:t xml:space="preserve">(b)</w:t>
      </w:r>
      <w:r>
        <w:t xml:space="preserve"> </w:t>
      </w:r>
      <w:r>
        <w:t xml:space="preserve">The procedure for maintaining appropriate records for regulatory oversight for tracking a prescription during each stage of the filling and dispensing process, identifying the pharmacists involved in filling and dispensing the prescription and counseling the patient, and responding to any requests for information made by the board;</w:t>
      </w:r>
    </w:p>
    <w:p>
      <w:pPr>
        <w:pStyle w:val="kar_paragraph"/>
      </w:pPr>
      <w:r>
        <w:t xml:space="preserve">(c)</w:t>
      </w:r>
      <w:r>
        <w:t xml:space="preserve"> </w:t>
      </w:r>
      <w:r>
        <w:t xml:space="preserve">The policy and procedure for providing adequate security to protect the confidentiality and integrity of patient information; and</w:t>
      </w:r>
    </w:p>
    <w:p>
      <w:pPr>
        <w:pStyle w:val="kar_paragraph"/>
      </w:pPr>
      <w:r>
        <w:t xml:space="preserve">(d)</w:t>
      </w:r>
      <w:r>
        <w:t xml:space="preserve"> </w:t>
      </w:r>
      <w:r>
        <w:t xml:space="preserve">A quality assurance program designed to objectively and systemically monitor, evaluate, and improve the quality and appropriateness of patient care through the use of a common database; and</w:t>
      </w:r>
    </w:p>
    <w:p>
      <w:pPr>
        <w:pStyle w:val="kar_subsection"/>
      </w:pPr>
      <w:r>
        <w:rPr>
          <w:u w:val="single"/>
        </w:rPr>
        <w:t xml:space="preserve">(5)</w:t>
      </w:r>
      <w:r>
        <w:t>[</w:t>
      </w:r>
      <w:r>
        <w:rPr>
          <w:strike w:val="true"/>
        </w:rPr>
        <w:t xml:space="preserve">(6)</w:t>
      </w:r>
      <w:r>
        <w:t>]</w:t>
      </w:r>
      <w:r>
        <w:t xml:space="preserve"> </w:t>
      </w:r>
      <w:r>
        <w:t xml:space="preserve">A pharmacist dispensing a prescription shall at all times exercise independent professional judgment and shall be responsible for his or her actions and the professional actions of those individuals the pharmacist is required to supervise.</w:t>
      </w:r>
    </w:p>
    <w:p>
      <w:pPr>
        <w:pStyle w:val="kar_signature"/>
      </w:pPr>
      <w:r>
        <w:t xml:space="preserve">CHRISTOPHER HARLOW, PharmD, Executive Director</w:t>
      </w:r>
    </w:p>
    <w:p>
      <w:pPr>
        <w:pStyle w:val="kar_normal"/>
      </w:pPr>
      <w:r>
        <w:t xml:space="preserve"/>
      </w:r>
    </w:p>
    <w:p>
      <w:pPr>
        <w:pStyle w:val="kar_approved_by"/>
      </w:pPr>
      <w:r>
        <w:t xml:space="preserve">APPROVED BY AGENCY: December 4,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Drugs and Medicines; Medical and Health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the rules for shared "common databases" used by pharmacies under common ownership so that using a shared database does not count as a formal prescription transfer. It sets requirements for licensing, record-keeping, security, and quality assurance to ensure prescriptions and related care remain properly documented, secure, and under pharmacist control.</w:t>
      </w:r>
    </w:p>
    <w:p>
      <w:pPr>
        <w:pStyle w:val="kar_normal"/>
        <w:ind w:left="576"/>
      </w:pPr>
      <w:r>
        <w:t xml:space="preserve">(b) The necessity of this administrative regulation:</w:t>
      </w:r>
    </w:p>
    <w:p>
      <w:pPr>
        <w:pStyle w:val="kar_normal"/>
        <w:ind w:left="720"/>
      </w:pPr>
      <w:r>
        <w:t xml:space="preserve">The regulation is necessary to set clear standards for pharmacies sharing a common database, ensuring secure, accurate prescription information and maintaining pharmacist accountability. This framework allows the Board to regulate shared-data operations in a way that protects patient safety and supports compliant dispensing practices.</w:t>
      </w:r>
    </w:p>
    <w:p>
      <w:pPr>
        <w:pStyle w:val="kar_normal"/>
        <w:ind w:left="576"/>
      </w:pPr>
      <w:r>
        <w:t xml:space="preserve">(c) How this administrative regulation conforms to the content of the authorizing statutes:</w:t>
      </w:r>
    </w:p>
    <w:p>
      <w:pPr>
        <w:pStyle w:val="kar_normal"/>
        <w:ind w:left="720"/>
      </w:pPr>
      <w:r>
        <w:t xml:space="preserve">This regulation conforms with KRS 315.191 by establishing the controls and oversight needed to regulate how pharmacies store, access and share prescription information through a common database. The regulation directly implements the Board’s statutory duty to ensure safe pharmacy practice and protect the public by defining standards for security, documentation and pharmacist responsibility.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effective administration of the statutes by providing clear, enforceable standards for shared pharmacy databases, allowing the Board to consistently monitor compliance, ensure proper record-keeping, and maintain patient safety. These requirements give the Board a uniform framework for oversight, supporting its statutory responsibility under KRS 315.191 to regulate the safe practice of pharmacy.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does not make substantive changes to the regulation but rather clarifies a point of confusion around resident and non-resident pharmacists.</w:t>
      </w:r>
    </w:p>
    <w:p>
      <w:pPr>
        <w:pStyle w:val="kar_normal"/>
        <w:ind w:left="576"/>
      </w:pPr>
      <w:r>
        <w:t xml:space="preserve">(b) The necessity of the amendment to this administrative regulation:</w:t>
      </w:r>
    </w:p>
    <w:p>
      <w:pPr>
        <w:pStyle w:val="kar_normal"/>
        <w:ind w:left="720"/>
      </w:pPr>
      <w:r>
        <w:t xml:space="preserve">This amendment clarifies to ensure understanding related to common databases.</w:t>
      </w:r>
    </w:p>
    <w:p>
      <w:pPr>
        <w:pStyle w:val="kar_normal"/>
        <w:ind w:left="576"/>
      </w:pPr>
      <w:r>
        <w:t xml:space="preserve">(c) How the amendment conforms to the content of the authorizing statutes:</w:t>
      </w:r>
    </w:p>
    <w:p>
      <w:pPr>
        <w:pStyle w:val="kar_normal"/>
        <w:ind w:left="720"/>
      </w:pPr>
      <w:r>
        <w:t xml:space="preserve">This regulation amendment conforms with KRS 315.191 by establishing the controls and oversight needed to regulate how pharmacies store, access and share prescription information through a common database.</w:t>
      </w:r>
    </w:p>
    <w:p>
      <w:pPr>
        <w:pStyle w:val="kar_normal"/>
        <w:ind w:left="576"/>
      </w:pPr>
      <w:r>
        <w:t xml:space="preserve">(d) How the amendment will assist in the effective administration of the statutes:</w:t>
      </w:r>
    </w:p>
    <w:p>
      <w:pPr>
        <w:pStyle w:val="kar_normal"/>
        <w:ind w:left="720"/>
      </w:pPr>
      <w:r>
        <w:t xml:space="preserve">The amendment provides additional clarification for use of a common database.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board anticipates no one will be affected by the administrative regulation amendment as this is already practiced within electronic prescription systems.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(4):</w:t>
      </w:r>
    </w:p>
    <w:p>
      <w:pPr>
        <w:pStyle w:val="kar_normal"/>
        <w:ind w:left="720"/>
      </w:pPr>
      <w:r>
        <w:t xml:space="preserve">Allowing electronic prescription system notes or designations for formulary compliance will streamline workflow for pharmacists, reduce administrative burden, and minimize delays in patient care. It also provides prescribers with a more efficient and consistent method of granting formulary compliance approval, increases accuracy by reducing handwritten or verbal ambiguity, and facilitates clearer documentation and auditing for both pharmacies and insurers.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315.020; KRS 315.191(1)(a), (f)</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315.191.</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7937ee2f16438a" /><Relationship Type="http://schemas.openxmlformats.org/officeDocument/2006/relationships/settings" Target="/word/settings.xml" Id="Ra5a9568646b3419f" /></Relationships>
</file>