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ed4dc0b24f427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16:731.</w:t>
      </w:r>
      <w:r>
        <w:t xml:space="preserve"> </w:t>
      </w:r>
      <w:r>
        <w:t xml:space="preserve">Examination requirements for AAHP providers.</w:t>
      </w:r>
    </w:p>
    <w:p>
      <w:pPr>
        <w:pStyle w:val="kar_markup_metadata"/>
      </w:pPr>
      <w:r>
        <w:t xml:space="preserve">RELATES TO: </w:t>
      </w:r>
      <w:r>
        <w:t xml:space="preserve">KRS 321.175, 321.181</w:t>
      </w:r>
      <w:r>
        <w:t>[</w:t>
      </w:r>
      <w:r>
        <w:rPr>
          <w:b/>
          <w:strike w:val="true"/>
        </w:rPr>
        <w:t xml:space="preserve">(1)-(4)</w:t>
      </w:r>
      <w:r>
        <w:t>]</w:t>
      </w:r>
      <w:r>
        <w:t xml:space="preserve">, 321.235</w:t>
      </w:r>
      <w:r>
        <w:rPr>
          <w:u w:val="single"/>
        </w:rPr>
        <w:t xml:space="preserve">, 321.251, 321.255</w:t>
      </w:r>
    </w:p>
    <w:p>
      <w:pPr>
        <w:pStyle w:val="kar_markup_metadata"/>
      </w:pPr>
      <w:r>
        <w:t xml:space="preserve">STATUTORY AUTHORITY: </w:t>
      </w:r>
      <w:r>
        <w:t xml:space="preserve">KRS </w:t>
      </w:r>
      <w:r>
        <w:t>[</w:t>
      </w:r>
      <w:r>
        <w:rPr>
          <w:b/>
          <w:strike w:val="true"/>
        </w:rPr>
        <w:t xml:space="preserve">321.175(2)(c), </w:t>
      </w:r>
      <w:r>
        <w:rPr>
          <w:b/>
          <w:strike w:val="true"/>
          <w:u w:val="single"/>
        </w:rPr>
        <w:t xml:space="preserve">(4),</w:t>
      </w:r>
      <w:r>
        <w:rPr>
          <w:b/>
          <w:strike w:val="true"/>
        </w:rPr>
        <w:t xml:space="preserve"> (5), </w:t>
      </w:r>
      <w:r>
        <w:t>]</w:t>
      </w:r>
      <w:r>
        <w:t xml:space="preserve">321.181(1)-(4), 321.235(1)(a)-(c), (2)(b)2.</w:t>
      </w:r>
      <w:r>
        <w:rPr>
          <w:u w:val="single"/>
        </w:rPr>
        <w:t xml:space="preserve">, 321.251, 321.255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w:t>
      </w:r>
      <w:r>
        <w:rPr>
          <w:b/>
          <w:strike w:val="true"/>
          <w:u w:val="single"/>
        </w:rPr>
        <w:t xml:space="preserve">KRS 321.175(4) states the purpose of the Kentucky Veterinary Medicine Practice Act is to promote, preserve, and protect the public health, safety, and welfare by and through, in part, setting appropriate examination requirements for allied animal health professional(AAHP) providers to ensure their competency and work readiness. </w:t>
      </w:r>
      <w:r>
        <w:t>]</w:t>
      </w:r>
      <w:r>
        <w:t xml:space="preserve">KRS 321.235(1)(b) requires the board to promulgate administrative regulations in accordance with KRS Chapter 13A to effectively carry out and enforce the provisions of </w:t>
      </w:r>
      <w:r>
        <w:rPr>
          <w:b/>
          <w:u w:val="single"/>
        </w:rPr>
        <w:t xml:space="preserve">KRS Chapter 321</w:t>
      </w:r>
      <w:r>
        <w:t>[</w:t>
      </w:r>
      <w:r>
        <w:rPr>
          <w:b/>
          <w:strike w:val="true"/>
        </w:rPr>
        <w:t xml:space="preserve">the Kentucky Veterinary Medicine Practice Act</w:t>
      </w:r>
      <w:r>
        <w:t>]</w:t>
      </w:r>
      <w:r>
        <w:t xml:space="preserve">. KRS 321.235(2)(b)2. authorizes the Kentucky Board of Veterinary Examiners to establish examination requirements and passing scores for allied animal health professionals. This administrative regulation establishes examination requirements as one (1) part of the requirements to qualify for an allied animal health professional (AAHP) </w:t>
      </w:r>
      <w:r>
        <w:rPr>
          <w:u w:val="single"/>
        </w:rPr>
        <w:t xml:space="preserve">license</w:t>
      </w:r>
      <w:r>
        <w:t>[</w:t>
      </w:r>
      <w:r>
        <w:rPr>
          <w:strike w:val="true"/>
        </w:rPr>
        <w:t xml:space="preserve">permit</w:t>
      </w:r>
      <w:r>
        <w:t>]</w:t>
      </w:r>
      <w:r>
        <w:t xml:space="preserve"> from the board.</w:t>
      </w:r>
    </w:p>
    <w:p>
      <w:pPr>
        <w:pStyle w:val="kar_section"/>
      </w:pPr>
      <w:r>
        <w:t xml:space="preserve">Section 1.</w:t>
      </w:r>
      <w:r>
        <w:t xml:space="preserve"> </w:t>
      </w:r>
      <w:r>
        <w:t xml:space="preserve">State Exam Qualifications for Allied Animal Health Professional providers.</w:t>
      </w:r>
    </w:p>
    <w:p>
      <w:pPr>
        <w:pStyle w:val="kar_subsection"/>
      </w:pPr>
      <w:r>
        <w:t xml:space="preserve">(1)</w:t>
      </w:r>
      <w:r>
        <w:t xml:space="preserve"> </w:t>
      </w:r>
      <w:r>
        <w:t xml:space="preserve">The board shall require a passing score on the Kentucky Board of Veterinary Examiners </w:t>
      </w:r>
      <w:r>
        <w:rPr>
          <w:b/>
          <w:u w:val="single"/>
        </w:rPr>
        <w:t xml:space="preserve">State </w:t>
      </w:r>
      <w:r>
        <w:t xml:space="preserve">Jurisprudence Examination for AAHPs as one (1) requirement for </w:t>
      </w:r>
      <w:r>
        <w:rPr>
          <w:u w:val="single"/>
        </w:rPr>
        <w:t xml:space="preserve">licensure</w:t>
      </w:r>
      <w:r>
        <w:t>[</w:t>
      </w:r>
      <w:r>
        <w:rPr>
          <w:strike w:val="true"/>
        </w:rPr>
        <w:t xml:space="preserve">permitting</w:t>
      </w:r>
      <w:r>
        <w:t>]</w:t>
      </w:r>
      <w:r>
        <w:t xml:space="preserve"> by the board as an allied animal health professional.</w:t>
      </w:r>
    </w:p>
    <w:p>
      <w:pPr>
        <w:pStyle w:val="kar_subsection"/>
      </w:pPr>
      <w:r>
        <w:t xml:space="preserve">(2)</w:t>
      </w:r>
      <w:r>
        <w:t xml:space="preserve"> </w:t>
      </w:r>
      <w:r>
        <w:rPr>
          <w:u w:val="single"/>
        </w:rPr>
        <w:t xml:space="preserve">There shall be a unique Kentucky Board of Veterinary Examiners State Jurisprudence Examination for AAHPs for each provider type identified in KRS 321.251(2).</w:t>
      </w:r>
    </w:p>
    <w:p>
      <w:pPr>
        <w:pStyle w:val="kar_subsection"/>
      </w:pPr>
      <w:r>
        <w:rPr>
          <w:u w:val="single"/>
        </w:rPr>
        <w:t xml:space="preserve">(3)</w:t>
      </w:r>
      <w:r>
        <w:t xml:space="preserve"> </w:t>
      </w:r>
      <w:r>
        <w:t xml:space="preserve">Candidates seeking an AAHP </w:t>
      </w:r>
      <w:r>
        <w:rPr>
          <w:u w:val="single"/>
        </w:rPr>
        <w:t xml:space="preserve">license</w:t>
      </w:r>
      <w:r>
        <w:t>[</w:t>
      </w:r>
      <w:r>
        <w:rPr>
          <w:strike w:val="true"/>
        </w:rPr>
        <w:t xml:space="preserve">permit</w:t>
      </w:r>
      <w:r>
        <w:t>]</w:t>
      </w:r>
      <w:r>
        <w:t xml:space="preserve"> shall pay a state examination fee pursuant to 201 KAR 16:513.</w:t>
      </w:r>
    </w:p>
    <w:p>
      <w:pPr>
        <w:pStyle w:val="kar_subsection"/>
      </w:pPr>
      <w:r>
        <w:rPr>
          <w:u w:val="single"/>
        </w:rPr>
        <w:t xml:space="preserve">(4)</w:t>
      </w:r>
      <w:r>
        <w:t>[</w:t>
      </w:r>
      <w:r>
        <w:rPr>
          <w:strike w:val="true"/>
        </w:rPr>
        <w:t xml:space="preserve">(3)</w:t>
      </w:r>
      <w:r>
        <w:t>]</w:t>
      </w:r>
      <w:r>
        <w:t xml:space="preserve"> </w:t>
      </w:r>
      <w:r>
        <w:t xml:space="preserve">Candidates shall successfully complete the Kentucky Board of Veterinary Examiners </w:t>
      </w:r>
      <w:r>
        <w:rPr>
          <w:u w:val="single"/>
        </w:rPr>
        <w:t xml:space="preserve">State</w:t>
      </w:r>
      <w:r>
        <w:t xml:space="preserve"> Jurisprudence Examination for AAHPs, which shall cover the specific requirements of KRS Chapter 321 and 201 KAR Chapter 16, in either paper or electronic format.</w:t>
      </w:r>
    </w:p>
    <w:p>
      <w:pPr>
        <w:pStyle w:val="kar_subsection"/>
      </w:pPr>
      <w:r>
        <w:rPr>
          <w:u w:val="single"/>
        </w:rPr>
        <w:t xml:space="preserve">(5)</w:t>
      </w:r>
      <w:r>
        <w:t>[</w:t>
      </w:r>
      <w:r>
        <w:rPr>
          <w:strike w:val="true"/>
        </w:rPr>
        <w:t xml:space="preserve">(4)</w:t>
      </w:r>
      <w:r>
        <w:t>]</w:t>
      </w:r>
      <w:r>
        <w:t xml:space="preserve"> </w:t>
      </w:r>
      <w:r>
        <w:t xml:space="preserve">To successfully complete the Kentucky Board of Veterinary Examiners </w:t>
      </w:r>
      <w:r>
        <w:rPr>
          <w:u w:val="single"/>
        </w:rPr>
        <w:t xml:space="preserve">State</w:t>
      </w:r>
      <w:r>
        <w:t xml:space="preserve"> Jurisprudence Examination for AAHPs, applicants for an AAHP </w:t>
      </w:r>
      <w:r>
        <w:rPr>
          <w:u w:val="single"/>
        </w:rPr>
        <w:t xml:space="preserve">license</w:t>
      </w:r>
      <w:r>
        <w:t>[</w:t>
      </w:r>
      <w:r>
        <w:rPr>
          <w:strike w:val="true"/>
        </w:rPr>
        <w:t xml:space="preserve">permit</w:t>
      </w:r>
      <w:r>
        <w:t>]</w:t>
      </w:r>
      <w:r>
        <w:t xml:space="preserve"> shall </w:t>
      </w:r>
      <w:r>
        <w:t>[</w:t>
      </w:r>
      <w:r>
        <w:rPr>
          <w:b/>
          <w:strike w:val="true"/>
        </w:rPr>
        <w:t xml:space="preserve">be required to </w:t>
      </w:r>
      <w:r>
        <w:t>]</w:t>
      </w:r>
      <w:r>
        <w:t xml:space="preserve">achieve a score of eighty (80) percent or higher.</w:t>
      </w:r>
    </w:p>
    <w:p>
      <w:pPr>
        <w:pStyle w:val="kar_section"/>
      </w:pPr>
      <w:r>
        <w:t xml:space="preserve">Section 2.</w:t>
      </w:r>
      <w:r>
        <w:t xml:space="preserve"> </w:t>
      </w:r>
      <w:r>
        <w:t xml:space="preserve">National Exam Qualifications for Allied Animal Health Professionals.</w:t>
      </w:r>
      <w:r>
        <w:rPr>
          <w:u w:val="single"/>
        </w:rPr>
        <w:t xml:space="preserve"> As one (1) </w:t>
      </w:r>
      <w:r>
        <w:rPr>
          <w:b/>
          <w:u w:val="single"/>
        </w:rPr>
        <w:t xml:space="preserve">qualifying</w:t>
      </w:r>
      <w:r>
        <w:rPr>
          <w:u w:val="single"/>
        </w:rPr>
        <w:t xml:space="preserve"> component of</w:t>
      </w:r>
      <w:r>
        <w:rPr>
          <w:b/>
          <w:u w:val="single"/>
        </w:rPr>
        <w:t xml:space="preserve">licensure</w:t>
      </w:r>
      <w:r>
        <w:t>[</w:t>
      </w:r>
      <w:r>
        <w:rPr>
          <w:b/>
          <w:strike w:val="true"/>
        </w:rPr>
        <w:t xml:space="preserve">the Application for an AAHP license</w:t>
      </w:r>
      <w:r>
        <w:t>]</w:t>
      </w:r>
      <w:r>
        <w:rPr>
          <w:u w:val="single"/>
        </w:rPr>
        <w:t xml:space="preserve">, </w:t>
      </w:r>
      <w:r>
        <w:rPr>
          <w:b/>
          <w:u w:val="single"/>
        </w:rPr>
        <w:t xml:space="preserve">an</w:t>
      </w:r>
      <w:r>
        <w:t>[</w:t>
      </w:r>
      <w:r>
        <w:rPr>
          <w:b/>
          <w:strike w:val="true"/>
          <w:u w:val="single"/>
        </w:rPr>
        <w:t xml:space="preserve">the</w:t>
      </w:r>
      <w:r>
        <w:t>]</w:t>
      </w:r>
      <w:r>
        <w:rPr>
          <w:u w:val="single"/>
        </w:rPr>
        <w:t xml:space="preserve">applicant</w:t>
      </w:r>
      <w:r>
        <w:rPr>
          <w:b/>
          <w:u w:val="single"/>
        </w:rPr>
        <w:t xml:space="preserve">for an AAHP license</w:t>
      </w:r>
      <w:r>
        <w:rPr>
          <w:u w:val="single"/>
        </w:rPr>
        <w:t xml:space="preserve">shall successfully pass a national qualifying exam approved by the board.</w:t>
      </w:r>
    </w:p>
    <w:p>
      <w:pPr>
        <w:pStyle w:val="kar_subsection"/>
      </w:pPr>
      <w:r>
        <w:t xml:space="preserve">(1)</w:t>
      </w:r>
      <w:r>
        <w:t xml:space="preserve"> </w:t>
      </w:r>
      <w:r>
        <w:t xml:space="preserve">The examination required for </w:t>
      </w:r>
      <w:r>
        <w:rPr>
          <w:u w:val="single"/>
        </w:rPr>
        <w:t xml:space="preserve">an AAHP license</w:t>
      </w:r>
      <w:r>
        <w:t>[</w:t>
      </w:r>
      <w:r>
        <w:rPr>
          <w:strike w:val="true"/>
        </w:rPr>
        <w:t xml:space="preserve">permitting by the board as an allied animal health professional</w:t>
      </w:r>
      <w:r>
        <w:t>]</w:t>
      </w:r>
      <w:r>
        <w:t xml:space="preserve"> shall be the successful completion of a certification exam required by an approved allied animal health professional program, pursuant to 201 KAR 16:730.</w:t>
      </w:r>
    </w:p>
    <w:p>
      <w:pPr>
        <w:pStyle w:val="kar_paragraph"/>
      </w:pPr>
      <w:r>
        <w:t xml:space="preserve">(a)</w:t>
      </w:r>
      <w:r>
        <w:t xml:space="preserve"> </w:t>
      </w:r>
      <w:r>
        <w:t xml:space="preserve">A candidate shall be limited to five (5) examination attempts.</w:t>
      </w:r>
    </w:p>
    <w:p>
      <w:pPr>
        <w:pStyle w:val="kar_paragraph"/>
      </w:pPr>
      <w:r>
        <w:t xml:space="preserve">(b)</w:t>
      </w:r>
      <w:r>
        <w:t xml:space="preserve"> </w:t>
      </w:r>
      <w:r>
        <w:t xml:space="preserve">An official score report, verified certificate of completion, or other official documentation from the certifying body shall be provided directly from the certifying body to the board to provide proof of successful completion of the </w:t>
      </w:r>
      <w:r>
        <w:rPr>
          <w:b/>
          <w:u w:val="single"/>
        </w:rPr>
        <w:t xml:space="preserve">board-approved</w:t>
      </w:r>
      <w:r>
        <w:t>[</w:t>
      </w:r>
      <w:r>
        <w:rPr>
          <w:b/>
          <w:strike w:val="true"/>
        </w:rPr>
        <w:t xml:space="preserve">board approved</w:t>
      </w:r>
      <w:r>
        <w:t>]</w:t>
      </w:r>
      <w:r>
        <w:t xml:space="preserve"> exam.</w:t>
      </w:r>
    </w:p>
    <w:p>
      <w:pPr>
        <w:pStyle w:val="kar_subsection"/>
      </w:pPr>
      <w:r>
        <w:t xml:space="preserve">(2)</w:t>
      </w:r>
      <w:r>
        <w:t xml:space="preserve"> </w:t>
      </w:r>
      <w:r>
        <w:t>[</w:t>
      </w:r>
      <w:r>
        <w:rPr>
          <w:strike w:val="true"/>
        </w:rPr>
        <w:t xml:space="preserve">For AAHP animal chiropractic providers, the board approved examinations and passing scores are as established in paragraphs (a) and (b) of this subsection.</w:t>
      </w:r>
      <w:r>
        <w:t>]</w:t>
      </w:r>
    </w:p>
    <w:p>
      <w:pPr>
        <w:pStyle w:val="kar_paragraph"/>
      </w:pPr>
      <w:r>
        <w:t>[</w:t>
      </w:r>
      <w:r>
        <w:rPr>
          <w:strike w:val="true"/>
        </w:rPr>
        <w:t xml:space="preserve">(a)</w:t>
      </w:r>
      <w:r>
        <w:t>]</w:t>
      </w:r>
      <w:r>
        <w:t xml:space="preserve"> </w:t>
      </w:r>
      <w:r>
        <w:t>[</w:t>
      </w:r>
      <w:r>
        <w:rPr>
          <w:strike w:val="true"/>
        </w:rPr>
        <w:t xml:space="preserve">The American Veterinary Chiropractic Association (ACVA) passing score shall be the passing score set by ACVA.</w:t>
      </w:r>
      <w:r>
        <w:t>]</w:t>
      </w:r>
    </w:p>
    <w:p>
      <w:pPr>
        <w:pStyle w:val="kar_paragraph"/>
      </w:pPr>
      <w:r>
        <w:t>[</w:t>
      </w:r>
      <w:r>
        <w:rPr>
          <w:strike w:val="true"/>
        </w:rPr>
        <w:t xml:space="preserve">(b)</w:t>
      </w:r>
      <w:r>
        <w:t>]</w:t>
      </w:r>
      <w:r>
        <w:t xml:space="preserve"> </w:t>
      </w:r>
      <w:r>
        <w:t>[</w:t>
      </w:r>
      <w:r>
        <w:rPr>
          <w:strike w:val="true"/>
        </w:rPr>
        <w:t xml:space="preserve">The International Veterinary Chiropractic Association (ICVA) passing score shall be the passing score set by ICVA.</w:t>
      </w:r>
      <w:r>
        <w:t>]</w:t>
      </w:r>
    </w:p>
    <w:p>
      <w:pPr>
        <w:pStyle w:val="kar_subsection"/>
      </w:pPr>
      <w:r>
        <w:t>[</w:t>
      </w:r>
      <w:r>
        <w:rPr>
          <w:strike w:val="true"/>
        </w:rPr>
        <w:t xml:space="preserve">(3)</w:t>
      </w:r>
      <w:r>
        <w:t>]</w:t>
      </w:r>
      <w:r>
        <w:t xml:space="preserve"> </w:t>
      </w:r>
      <w:r>
        <w:t xml:space="preserve">Applicants for an AAHP </w:t>
      </w:r>
      <w:r>
        <w:rPr>
          <w:u w:val="single"/>
        </w:rPr>
        <w:t xml:space="preserve">license</w:t>
      </w:r>
      <w:r>
        <w:t>[</w:t>
      </w:r>
      <w:r>
        <w:rPr>
          <w:strike w:val="true"/>
        </w:rPr>
        <w:t xml:space="preserve">permit</w:t>
      </w:r>
      <w:r>
        <w:t>]</w:t>
      </w:r>
      <w:r>
        <w:t xml:space="preserve"> to the board shall pay any required national exam or score transfer fees directly to the approved allied animal health professional program, their designee, or official records custodian.MICHELLE M. SHANE, Executive DirectorFor JOHN C. PARK, DVM, Board Chair</w:t>
      </w:r>
    </w:p>
    <w:p>
      <w:pPr>
        <w:pStyle w:val="kar_normal"/>
      </w:pPr>
      <w:r>
        <w:t xml:space="preserve"/>
      </w:r>
    </w:p>
    <w:p>
      <w:pPr>
        <w:pStyle w:val="kar_approved_by"/>
      </w:pPr>
      <w:r>
        <w:t xml:space="preserve">APPROVED BY AGENCY: October 23, 2025</w:t>
      </w:r>
    </w:p>
    <w:p>
      <w:pPr>
        <w:pStyle w:val="kar_filed"/>
      </w:pPr>
      <w:r>
        <w:t xml:space="preserve">FILED WITH LRC: December 15, 2025 at 9:15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examination requirements as one part of the requirements to qualify for an allied animal health professional (AAHP) license from the board.</w:t>
      </w:r>
    </w:p>
    <w:p>
      <w:pPr>
        <w:pStyle w:val="kar_normal"/>
        <w:ind w:left="576"/>
      </w:pPr>
      <w:r>
        <w:t xml:space="preserve">(b) The necessity of this administrative regulation:</w:t>
      </w:r>
    </w:p>
    <w:p>
      <w:pPr>
        <w:pStyle w:val="kar_normal"/>
        <w:ind w:left="720"/>
      </w:pPr>
      <w:r>
        <w:t xml:space="preserve">This regulation is necessary to establish the required examinations needed for applicants to qualify for an AAHP license from the board.</w:t>
      </w:r>
    </w:p>
    <w:p>
      <w:pPr>
        <w:pStyle w:val="kar_normal"/>
        <w:ind w:left="576"/>
      </w:pPr>
      <w:r>
        <w:t xml:space="preserve">(c) How this administrative regulation conforms to the content of the authorizing statutes:</w:t>
      </w:r>
    </w:p>
    <w:p>
      <w:pPr>
        <w:pStyle w:val="kar_normal"/>
        <w:ind w:left="720"/>
      </w:pPr>
      <w:r>
        <w:t xml:space="preserve">KRS 321.175(2)(c), (4) and (5) establish that the intent of the Kentucky Veterinary Medicine Practice Act is to regulate the professions of veterinary medicine, including the work of authorized allied animal health professionals. KRS 321.181(1)-(4) define key AAHP terminology. KRS 321.235(1)(b) and (2)(b) authorize the board to promulgate administrative regulations in accordance with KRS Chapter 13A to effectively carry out and enforce the provisions of the Kentucky Veterinary Medicine Practice Act. KRS 321.235(2)(b)2. requires the Kentucky Board of Veterinary Examiners to establish examination requirements and passing scores for allied animal health professionals. KRS 321.251 defines the allowable AAHP professions, including equine dental providers, and requires licensure by the Board. KRS 321.253 requires AAHP providers to maintain and renew a license to provide AAHP services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effective administration by clearly defining the examination requirements for AAHP applicants as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for conformity with Acts Chapter 87; changes the “permit” to a “license”; and defines examination requirements for the added AAHP equine dental providers (EDPs).</w:t>
      </w:r>
    </w:p>
    <w:p>
      <w:pPr>
        <w:pStyle w:val="kar_normal"/>
        <w:ind w:left="576"/>
      </w:pPr>
      <w:r>
        <w:t xml:space="preserve">(b) The necessity of the amendment to this administrative regulation:</w:t>
      </w:r>
    </w:p>
    <w:p>
      <w:pPr>
        <w:pStyle w:val="kar_normal"/>
        <w:ind w:left="720"/>
      </w:pPr>
      <w:r>
        <w:t xml:space="preserve">This amendment is necessary to establish conformity with Acts Chapter 87 and to define examination requirements for the added AAHP EDP applicants.</w:t>
      </w:r>
    </w:p>
    <w:p>
      <w:pPr>
        <w:pStyle w:val="kar_normal"/>
        <w:ind w:left="576"/>
      </w:pPr>
      <w:r>
        <w:t xml:space="preserve">(c) How the amendment conforms to the content of the authorizing statutes:</w:t>
      </w:r>
    </w:p>
    <w:p>
      <w:pPr>
        <w:pStyle w:val="kar_normal"/>
        <w:ind w:left="720"/>
      </w:pPr>
      <w:r>
        <w:t xml:space="preserve">KRS 321.175(2)(c) states the intent of KRS Chapter 321 is to regulate the professions of veterinary medicine, including work done by authorized allied animal health professional (AAHP) providers. KRS 321.175(4) states that regulations are necessary to protect the public and animals of the commonwealth. KRS 321.175(5) states that KRS Chapter 321 shall fully occupy the field of AAHP provider work on animals to be enforced by the Board. KRS 321.181(1)-(4) defines key terms related to AAHP providers. KRS 321.235(1)(a)-(c) requires the board to implement and enforce the chapter and to promulgate administrative regulations to do so. KRS 321.235(2)(b)2 allows the Board to establish minimum requirements for AAHP licensees. KRS 321.251 defines the allowable AAHP professions, including equine dental providers, and requires licensure by the Board.</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examination requirements approved by the board for AAHP provider applicants.</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license. The board anticipates receiving approximately 45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will be required to complete board approved AAHP examinations within the approved scope for the AAHP work to qualify for licensure as an AAHP provider in Kentucky.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not be any additional costs to the applicant.  This administrative regulation simply clarifies the examination requirements needed to obtain an AAHP license and provide public protection related to competency to preform services.</w:t>
      </w:r>
    </w:p>
    <w:p>
      <w:pPr>
        <w:pStyle w:val="kar_normal"/>
        <w:ind w:left="576"/>
      </w:pPr>
      <w:r>
        <w:t xml:space="preserve">(c) As a result of compliance, what benefits will accrue to the entities identified in question (4):</w:t>
      </w:r>
    </w:p>
    <w:p>
      <w:pPr>
        <w:pStyle w:val="kar_normal"/>
        <w:ind w:left="720"/>
      </w:pPr>
      <w:r>
        <w:t xml:space="preserve">Applicants who complete the required AAHP examinations shall have met one (1) of the requirements of the board for licensure as an AAHP provider.</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premises at which the practice of an AAHP provider occurs, except those entities excluded under KRS 321.200, KRS 321.181(2), and 201 KAR 16:772, Section 3.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 181(1)-(4), 321.235(1)(a)-(c), (2)(b)2. , 321.251, 321.255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administration is expressly authorized by the General Assembly in Acts Chapter 95 in 2023 and Acts Chapter 87 in 2025.</w:t>
      </w:r>
    </w:p>
    <w:p>
      <w:pPr>
        <w:pStyle w:val="kar_normal"/>
        <w:ind w:left="288"/>
      </w:pPr>
      <w:r>
        <w:t xml:space="preserve">(3)(a) Identify the promulgating agency and any other affected state units, parts, or divisions:</w:t>
      </w:r>
    </w:p>
    <w:p>
      <w:pPr>
        <w:pStyle w:val="kar_normal"/>
        <w:ind w:left="432"/>
      </w:pPr>
      <w:r>
        <w:t xml:space="preserve">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examination requirements for persons applying for an AAHP license, making them easily accessible for regulated entities.</w:t>
      </w:r>
    </w:p>
    <w:p>
      <w:pPr>
        <w:pStyle w:val="kar_normal"/>
        <w:ind w:left="864"/>
      </w:pPr>
      <w:r>
        <w:t xml:space="preserve">For subsequent years:</w:t>
      </w:r>
      <w:r>
        <w:t xml:space="preserve"> There will be no cost savings; this administrative regulation simply codifies examination requirements for persons applying for an AAHP license.</w:t>
      </w:r>
    </w:p>
    <w:p>
      <w:pPr>
        <w:pStyle w:val="kar_normal"/>
        <w:ind w:left="288"/>
      </w:pPr>
      <w:r>
        <w:t xml:space="preserve">(4)(a)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KBVE does not anticipate that any other regulated entities will be impacted.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individuals seeking a license to practice as an AAHP provider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b4c6c832584f45" /><Relationship Type="http://schemas.openxmlformats.org/officeDocument/2006/relationships/settings" Target="/word/settings.xml" Id="Re17c4be6ed524cc1" /></Relationships>
</file>