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43e763c3ff946fe"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201 KAR 5:020E.</w:t>
      </w:r>
    </w:p>
    <w:p>
      <w:pPr>
        <w:pStyle w:val="kar_normal"/>
      </w:pPr>
      <w:r>
        <w:t xml:space="preserve">Pursuant to KRS 13A.190(1)(a)1., this emergency administrative regulation is being promulgated to meet an imminent threat to public health, safety, and welfare. This emergency administrative regulation is necessary in response to the October 1, 2025 Opinion of the Attorney General (OAG 25-13). The Board of Optometric Examiners implemented licensing examination waivers or accepted alternative testing measures for individuals who graduated from optometry schools between 2020-2023 because of the state of emergency in the Commonwealth regarding COVID-19. In its opinion, the Office of the Attorney General found that the Board of Examiners improperly modified the licensing requirements via internal order and not via the administrative regulation process. This emergency administrative regulation provides how the Board of Optometric Examiners will review the licensure requirements of the impacted licensees to ensure all licensees have met the licensure requirements as established in 201 KAR 5:010 and this regulation.</w:t>
      </w:r>
    </w:p>
    <w:p>
      <w:pPr>
        <w:pStyle w:val="kar_normal"/>
      </w:pPr>
      <w:r>
        <w:t xml:space="preserve">This emergency administrative regulation will not be replaced by an ordinary administrative regulation because this emergency regulation seeks to remedy actions taken in the past that will not continue in the future.</w:t>
      </w:r>
    </w:p>
    <w:p>
      <w:pPr>
        <w:pStyle w:val="kar_emergency_signature"/>
      </w:pPr>
      <w:r>
        <w:t xml:space="preserve">ANDY BESHEAR, Governor of Kentucky</w:t>
      </w:r>
    </w:p>
    <w:p>
      <w:pPr>
        <w:pStyle w:val="kar_emergency_signature"/>
      </w:pPr>
      <w:r>
        <w:t xml:space="preserve">CHRISTI LEMAY, Executive Director</w:t>
      </w:r>
    </w:p>
    <w:p>
      <w:pPr>
        <w:pStyle w:val="kar_citation"/>
      </w:pPr>
      <w:r>
        <w:t>201 KAR 5:020E.</w:t>
      </w:r>
      <w:r>
        <w:t xml:space="preserve"> </w:t>
      </w:r>
      <w:r>
        <w:t xml:space="preserve">Review of Licensure Requirements.</w:t>
      </w:r>
    </w:p>
    <w:p>
      <w:pPr>
        <w:pStyle w:val="kar_markup_metadata"/>
      </w:pPr>
      <w:r>
        <w:t xml:space="preserve">EFFECTIVE: December 31, 2025</w:t>
      </w:r>
    </w:p>
    <w:p>
      <w:pPr>
        <w:pStyle w:val="kar_markup_metadata"/>
      </w:pPr>
      <w:r>
        <w:t xml:space="preserve">RELATES TO: </w:t>
      </w:r>
      <w:r>
        <w:t xml:space="preserve">KRS 320.220, 320.250, 320.280</w:t>
      </w:r>
    </w:p>
    <w:p>
      <w:pPr>
        <w:pStyle w:val="kar_markup_metadata"/>
      </w:pPr>
      <w:r>
        <w:t xml:space="preserve">STATUTORY AUTHORITY: </w:t>
      </w:r>
      <w:r>
        <w:t xml:space="preserve">KRS 320.240</w:t>
      </w:r>
    </w:p>
    <w:p>
      <w:pPr>
        <w:pStyle w:val="kar_markup_metadata"/>
      </w:pPr>
      <w:r>
        <w:t xml:space="preserve">NECESSITY, FUNCTION, AND CONFORMITY: </w:t>
      </w:r>
      <w:r>
        <w:t xml:space="preserve">KRS 320.240(4) requires the Board of Optometric Examiners to promulgate administrative regulations for the reasonable regulation of the profession of optometry and the practice thereof by licensed optometrists. This emergency regulation is necessary to address the directive for the Board of Optometric Examiners to review certain licensures per the Opinion of the Attorney General, OAG 25-13.</w:t>
      </w:r>
    </w:p>
    <w:p>
      <w:pPr>
        <w:pStyle w:val="kar_section"/>
      </w:pPr>
      <w:r>
        <w:t xml:space="preserve">Section 1.</w:t>
      </w:r>
      <w:r>
        <w:t xml:space="preserve"> </w:t>
      </w:r>
      <w:r>
        <w:t xml:space="preserve">For all initial licenses approved by the Board for individuals who graduated optometry school between 2020-2023, the following credentials must be in possession of the Board prior to license renewal for 2027:</w:t>
      </w:r>
    </w:p>
    <w:p>
      <w:pPr>
        <w:pStyle w:val="kar_subsection"/>
      </w:pPr>
      <w:r>
        <w:t xml:space="preserve">(1)</w:t>
      </w:r>
      <w:r>
        <w:t xml:space="preserve"> </w:t>
      </w:r>
      <w:r>
        <w:t xml:space="preserve">National Board of Examiners in Optometry (NBEO) Part 1 results or Optometry Examining Board of Canada (OEBC) Part 1 results;</w:t>
      </w:r>
    </w:p>
    <w:p>
      <w:pPr>
        <w:pStyle w:val="kar_subsection"/>
      </w:pPr>
      <w:r>
        <w:t xml:space="preserve">(2)</w:t>
      </w:r>
      <w:r>
        <w:t xml:space="preserve"> </w:t>
      </w:r>
      <w:r>
        <w:t xml:space="preserve">NBEO Part 2 and TMOD results; and</w:t>
      </w:r>
    </w:p>
    <w:p>
      <w:pPr>
        <w:pStyle w:val="kar_subsection"/>
      </w:pPr>
      <w:r>
        <w:t xml:space="preserve">(3)</w:t>
      </w:r>
      <w:r>
        <w:t xml:space="preserve"> </w:t>
      </w:r>
      <w:r>
        <w:t xml:space="preserve">NBEO Part 3 results or results of the Kentucky Clinical Competency Test.</w:t>
      </w:r>
    </w:p>
    <w:p>
      <w:pPr>
        <w:pStyle w:val="kar_section"/>
      </w:pPr>
      <w:r>
        <w:t xml:space="preserve">Section 2.</w:t>
      </w:r>
      <w:r>
        <w:t xml:space="preserve"> </w:t>
      </w:r>
      <w:r>
        <w:t xml:space="preserve">The Kentucky Clinical Competency Test shall be developed and utilized for this limited purpose and specific review of licenses.</w:t>
      </w:r>
    </w:p>
    <w:p>
      <w:pPr>
        <w:pStyle w:val="kar_section"/>
      </w:pPr>
      <w:r>
        <w:t xml:space="preserve">Section 3.</w:t>
      </w:r>
      <w:r>
        <w:t xml:space="preserve"> </w:t>
      </w:r>
      <w:r>
        <w:t xml:space="preserve">Any licensee without these credentials will be notified by the Board in writing and is eligible to submit the results above by December 31, 2026.</w:t>
      </w:r>
    </w:p>
    <w:p>
      <w:pPr>
        <w:pStyle w:val="kar_section"/>
      </w:pPr>
      <w:r>
        <w:t xml:space="preserve">Section 4.</w:t>
      </w:r>
      <w:r>
        <w:t xml:space="preserve"> </w:t>
      </w:r>
      <w:r>
        <w:t xml:space="preserve">The Board shall provide written notice to the Office of the Attorney General when the credentialing review is complete.</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005:020E. Withdrawn by Agency. 2-5-2026.)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b4e8857f2149b4" /><Relationship Type="http://schemas.openxmlformats.org/officeDocument/2006/relationships/settings" Target="/word/settings.xml" Id="Rdc299a9330824b54" /></Relationships>
</file>