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1bc3d496ef4493"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2:010.</w:t>
      </w:r>
      <w:r>
        <w:t xml:space="preserve"> </w:t>
      </w:r>
      <w:r>
        <w:t xml:space="preserve">Preparation of ballots and voting systems prior to election day.</w:t>
      </w:r>
    </w:p>
    <w:p>
      <w:pPr>
        <w:pStyle w:val="kar_markup_metadata"/>
      </w:pPr>
      <w:r>
        <w:t xml:space="preserve">RELATES TO: </w:t>
      </w:r>
      <w:r>
        <w:rPr>
          <w:u w:val="single"/>
        </w:rPr>
        <w:t xml:space="preserve">KRS </w:t>
      </w:r>
      <w:r>
        <w:rPr>
          <w:b/>
          <w:i/>
          <w:u w:val="single"/>
        </w:rPr>
        <w:t xml:space="preserve">117.001, </w:t>
      </w:r>
      <w:r>
        <w:rPr>
          <w:u w:val="single"/>
        </w:rPr>
        <w:t xml:space="preserve">117.076(1), 117.085(5), 117.145, 117.383, </w:t>
      </w:r>
      <w:r>
        <w:rPr>
          <w:b/>
          <w:i/>
          <w:u w:val="single"/>
        </w:rPr>
        <w:t xml:space="preserve">117.389, </w:t>
      </w:r>
      <w:r>
        <w:rPr>
          <w:u w:val="single"/>
        </w:rPr>
        <w:t xml:space="preserve">118.035, 118.215(1), 118.770</w:t>
      </w:r>
      <w:r>
        <w:t>[</w:t>
      </w:r>
      <w:r>
        <w:rPr>
          <w:strike w:val="true"/>
        </w:rPr>
        <w:t xml:space="preserve">KRS 116.025, 116.065, 117.001, 117.085(5), 117.125, 117.145, 117.155, 117.165, 117.175, 117.195, 117.205, 117.255, 117.275, 117.377, 117.379, 117.383, 117.385, 117.389, 117.391, 117.393, 118.015, 118.025, 118.215(1), 118.770, 118A.010, 119.005, 424.290</w:t>
      </w:r>
      <w:r>
        <w:t>]</w:t>
      </w:r>
    </w:p>
    <w:p>
      <w:pPr>
        <w:pStyle w:val="kar_markup_metadata"/>
      </w:pPr>
      <w:r>
        <w:t xml:space="preserve">STATUTORY AUTHORITY: </w:t>
      </w:r>
      <w:r>
        <w:t xml:space="preserve">KRS 117.015(1)(a), </w:t>
      </w:r>
      <w:r>
        <w:rPr>
          <w:b/>
          <w:i/>
          <w:u w:val="single"/>
        </w:rPr>
        <w:t xml:space="preserve">117.145(4), </w:t>
      </w:r>
      <w:r>
        <w:t xml:space="preserve">117.383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w:t>
      </w:r>
      <w:r>
        <w:rPr>
          <w:u w:val="single"/>
        </w:rPr>
        <w:t xml:space="preserve">KRS 117.145(4) requires the State board of Elections to establish methods of securing the integrity of the ballots from the time of certification of each candidate and each question to be voted upon in any primary or election until the conclusion of the primary or election, and the method of tracking all voted, unvoted, or spoiled ballots.</w:t>
      </w:r>
      <w:r>
        <w:t xml:space="preserve"> KRS 117.383 requires the State Board of Elections to promulgate administrative regulations to maintain the maximum degree of correctness, impartiality, and efficiency of the procedures of voting. KRS 117.383(1) requires the State Board of Elections to promulgate administrative regulations to count, tabulate, and record votes. KRS 117.383(2) requires the State Board of Elections to promulgate administrative regulations to establish a method for placing items on any ballot, which shall, as closely as possible, follow the requirements pertaining to ballots. KRS 117.383(5) requires the State Board of Elections to promulgate administrative regulations to provide for checking the accuracy of the voting system.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rPr>
          <w:u w:val="single"/>
        </w:rPr>
        <w:t xml:space="preserve">"E-poll book" is defined by KRS 117.001(9).</w:t>
      </w:r>
    </w:p>
    <w:p>
      <w:pPr>
        <w:pStyle w:val="kar_subsection"/>
      </w:pPr>
      <w:r>
        <w:rPr>
          <w:u w:val="single"/>
        </w:rPr>
        <w:t xml:space="preserve">(7)</w:t>
      </w:r>
      <w:r>
        <w:t xml:space="preserve"> </w:t>
      </w:r>
      <w:r>
        <w:t xml:space="preserve">"Program administrator" means the county clerk or authorized assistant designated to configure the voting machines and voting systems.</w:t>
      </w:r>
    </w:p>
    <w:p>
      <w:pPr>
        <w:pStyle w:val="kar_subsection"/>
      </w:pPr>
      <w:r>
        <w:rPr>
          <w:u w:val="single"/>
        </w:rPr>
        <w:t xml:space="preserve">(8)</w:t>
      </w:r>
      <w:r>
        <w:t>[</w:t>
      </w:r>
      <w:r>
        <w:rPr>
          <w:strike w:val="true"/>
        </w:rPr>
        <w:t xml:space="preserve">(7)</w:t>
      </w:r>
      <w:r>
        <w:t>]</w:t>
      </w:r>
      <w:r>
        <w:t xml:space="preserve"> </w:t>
      </w:r>
      <w:r>
        <w:t xml:space="preserve">"Scan voting system" means a tabulating device that reads paper ballots by electronically detecting voters' marks.</w:t>
      </w:r>
    </w:p>
    <w:p>
      <w:pPr>
        <w:pStyle w:val="kar_subsection"/>
      </w:pPr>
      <w:r>
        <w:rPr>
          <w:u w:val="single"/>
        </w:rPr>
        <w:t xml:space="preserve">(9)</w:t>
      </w:r>
      <w:r>
        <w:t>[</w:t>
      </w:r>
      <w:r>
        <w:rPr>
          <w:strike w:val="true"/>
        </w:rPr>
        <w:t xml:space="preserve">(8)</w:t>
      </w:r>
      <w:r>
        <w:t>]</w:t>
      </w:r>
      <w:r>
        <w:t xml:space="preserve"> </w:t>
      </w:r>
      <w:r>
        <w:t xml:space="preserve">"Voting machine" </w:t>
      </w:r>
      <w:r>
        <w:rPr>
          <w:u w:val="single"/>
        </w:rPr>
        <w:t xml:space="preserve">is defined by KRS 117.001</w:t>
      </w:r>
      <w:r>
        <w:rPr>
          <w:b/>
          <w:i/>
          <w:u w:val="single"/>
        </w:rPr>
        <w:t xml:space="preserve">(24)</w:t>
      </w:r>
      <w:r>
        <w:t>[</w:t>
      </w:r>
      <w:r>
        <w:rPr>
          <w:b/>
          <w:i/>
          <w:strike w:val="true"/>
          <w:u w:val="single"/>
        </w:rPr>
        <w:t xml:space="preserve">(19)</w:t>
      </w:r>
      <w:r>
        <w:t>]</w:t>
      </w:r>
      <w:r>
        <w:t>[</w:t>
      </w:r>
      <w:r>
        <w:rPr>
          <w:strike w:val="true"/>
        </w:rPr>
        <w:t xml:space="preserve">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w:t>
      </w:r>
      <w:r>
        <w:t>]</w:t>
      </w:r>
      <w:r>
        <w:t xml:space="preserve">.</w:t>
      </w:r>
    </w:p>
    <w:p>
      <w:pPr>
        <w:pStyle w:val="kar_subsection"/>
      </w:pPr>
      <w:r>
        <w:rPr>
          <w:u w:val="single"/>
        </w:rPr>
        <w:t xml:space="preserve">(10)</w:t>
      </w:r>
      <w:r>
        <w:t>[</w:t>
      </w:r>
      <w:r>
        <w:rPr>
          <w:strike w:val="true"/>
        </w:rPr>
        <w:t xml:space="preserve">(9)</w:t>
      </w:r>
      <w:r>
        <w:t>]</w:t>
      </w:r>
      <w:r>
        <w:t xml:space="preserve"> </w:t>
      </w:r>
      <w:r>
        <w:t xml:space="preserve">"Voting system" </w:t>
      </w:r>
      <w:r>
        <w:rPr>
          <w:u w:val="single"/>
        </w:rPr>
        <w:t xml:space="preserve">is defined by KRS 117.001</w:t>
      </w:r>
      <w:r>
        <w:rPr>
          <w:b/>
          <w:i/>
          <w:u w:val="single"/>
        </w:rPr>
        <w:t xml:space="preserve">(25)</w:t>
      </w:r>
      <w:r>
        <w:t>[</w:t>
      </w:r>
      <w:r>
        <w:rPr>
          <w:b/>
          <w:i/>
          <w:strike w:val="true"/>
          <w:u w:val="single"/>
        </w:rPr>
        <w:t xml:space="preserve">(20)</w:t>
      </w:r>
      <w:r>
        <w:t>]</w:t>
      </w:r>
      <w:r>
        <w:t>[</w:t>
      </w:r>
      <w:r>
        <w:rPr>
          <w:strike w:val="true"/>
        </w:rPr>
        <w:t xml:space="preserve">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w:t>
      </w:r>
      <w:r>
        <w:t>]</w:t>
      </w:r>
      <w:r>
        <w:t xml:space="preserve">.</w:t>
      </w:r>
    </w:p>
    <w:p>
      <w:pPr>
        <w:pStyle w:val="kar_subsection"/>
      </w:pPr>
      <w:r>
        <w:rPr>
          <w:u w:val="single"/>
        </w:rPr>
        <w:t xml:space="preserve">(11)</w:t>
      </w:r>
      <w:r>
        <w:t>[</w:t>
      </w:r>
      <w:r>
        <w:rPr>
          <w:strike w:val="true"/>
        </w:rPr>
        <w:t xml:space="preserve">(10)</w:t>
      </w:r>
      <w:r>
        <w:t>]</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section"/>
      </w:pPr>
      <w:r>
        <w:rPr>
          <w:u w:val="single"/>
        </w:rPr>
        <w:t xml:space="preserve">Section 5.</w:t>
      </w:r>
      <w:r>
        <w:t xml:space="preserve"> </w:t>
      </w:r>
      <w:r>
        <w:rPr>
          <w:u w:val="single"/>
        </w:rPr>
        <w:t xml:space="preserve">Preparation of E-Poll Books Before Opening of Voting Locations. Each county board of elections shall ensure that there is adequate time before the polls open, as required by KRS 118.035 or KRS 117.076(1), for all e-poll books slated to be used at a voting location, on any day of in-person voting, to be powered on and receive all necessary updates.</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b516659754cae" /><Relationship Type="http://schemas.openxmlformats.org/officeDocument/2006/relationships/settings" Target="/word/settings.xml" Id="Rc077f682313b46b1" /></Relationships>
</file>