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0f5a0f6e9d43f0"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4:100.</w:t>
      </w:r>
      <w:r>
        <w:t xml:space="preserve"> </w:t>
      </w:r>
      <w:r>
        <w:t xml:space="preserve">Evaluation of precinct election officers.</w:t>
      </w:r>
    </w:p>
    <w:p>
      <w:pPr>
        <w:pStyle w:val="kar_markup_metadata"/>
      </w:pPr>
      <w:r>
        <w:t xml:space="preserve">RELATES TO: </w:t>
      </w:r>
      <w:r>
        <w:t xml:space="preserve">KRS 117.045</w:t>
      </w:r>
      <w:r>
        <w:t>[</w:t>
      </w:r>
      <w:r>
        <w:rPr>
          <w:b/>
          <w:i/>
          <w:strike w:val="true"/>
          <w:u w:val="single"/>
        </w:rPr>
        <w:t xml:space="preserve">(1)(c)</w:t>
      </w:r>
      <w:r>
        <w:t>]</w:t>
      </w:r>
    </w:p>
    <w:p>
      <w:pPr>
        <w:pStyle w:val="kar_markup_metadata"/>
      </w:pPr>
      <w:r>
        <w:t xml:space="preserve">STATUTORY AUTHORITY: </w:t>
      </w:r>
      <w:r>
        <w:t xml:space="preserve">KRS </w:t>
      </w:r>
      <w:r>
        <w:rPr>
          <w:u w:val="single"/>
        </w:rPr>
        <w:t xml:space="preserve">117.015(1)(a),</w:t>
      </w:r>
      <w:r>
        <w:t xml:space="preserve"> 117.045(1)</w:t>
      </w:r>
      <w:r>
        <w:rPr>
          <w:u w:val="single"/>
        </w:rPr>
        <w:t xml:space="preserve">(c)</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rPr>
          <w:u w:val="single"/>
        </w:rPr>
        <w:t xml:space="preserve">KRS 117.015(1)(a) authorizes the State Board of Elections to promulgate administrative regulations necessary to properly carry out its duties.</w:t>
      </w:r>
      <w:r>
        <w:t xml:space="preserve"> KRS 117.045(1)</w:t>
      </w:r>
      <w:r>
        <w:rPr>
          <w:u w:val="single"/>
        </w:rPr>
        <w:t xml:space="preserve">(c)</w:t>
      </w:r>
      <w:r>
        <w:t xml:space="preserve"> requires the State Board of Elections to promulgate an administrative regulation establishing evaluation procedures </w:t>
      </w:r>
      <w:r>
        <w:rPr>
          <w:b/>
          <w:i/>
          <w:u w:val="single"/>
        </w:rPr>
        <w:t xml:space="preserve">that</w:t>
      </w:r>
      <w:r>
        <w:t>[</w:t>
      </w:r>
      <w:r>
        <w:rPr>
          <w:b/>
          <w:i/>
          <w:strike w:val="true"/>
        </w:rPr>
        <w:t xml:space="preserve">which</w:t>
      </w:r>
      <w:r>
        <w:t>]</w:t>
      </w:r>
      <w:r>
        <w:t xml:space="preserve"> county boards of elections may use to qualify persons nominated to serve as precinct elections officers. This administrative regulation establishes those evaluation procedures.</w:t>
      </w:r>
    </w:p>
    <w:p>
      <w:pPr>
        <w:pStyle w:val="kar_section"/>
      </w:pPr>
      <w:r>
        <w:t xml:space="preserve">Section 1.</w:t>
      </w:r>
      <w:r>
        <w:t xml:space="preserve"> </w:t>
      </w:r>
      <w:r>
        <w:t xml:space="preserve">In evaluating if a person nominated to serve as a precinct election officer is qualified to serve in that capacity, a county board of elections may use the following evaluation procedures:</w:t>
      </w:r>
    </w:p>
    <w:p>
      <w:pPr>
        <w:pStyle w:val="kar_subsection"/>
      </w:pPr>
      <w:r>
        <w:t xml:space="preserve">(1)</w:t>
      </w:r>
      <w:r>
        <w:t xml:space="preserve"> </w:t>
      </w:r>
      <w:r>
        <w:t xml:space="preserve">Determine if the person submitted a signed statement in accordance with KRS 117.045(2);</w:t>
      </w:r>
    </w:p>
    <w:p>
      <w:pPr>
        <w:pStyle w:val="kar_subsection"/>
      </w:pPr>
      <w:r>
        <w:t xml:space="preserve">(2)</w:t>
      </w:r>
      <w:r>
        <w:t xml:space="preserve"> </w:t>
      </w:r>
      <w:r>
        <w:t xml:space="preserve">Determine if the person meets the qualifications </w:t>
      </w:r>
      <w:r>
        <w:rPr>
          <w:b/>
          <w:i/>
          <w:u w:val="single"/>
        </w:rPr>
        <w:t xml:space="preserve">established</w:t>
      </w:r>
      <w:r>
        <w:t>[</w:t>
      </w:r>
      <w:r>
        <w:rPr>
          <w:b/>
          <w:i/>
          <w:strike w:val="true"/>
        </w:rPr>
        <w:t xml:space="preserve">set forth</w:t>
      </w:r>
      <w:r>
        <w:t>]</w:t>
      </w:r>
      <w:r>
        <w:t xml:space="preserve"> in KRS 117.045(9); and</w:t>
      </w:r>
    </w:p>
    <w:p>
      <w:pPr>
        <w:pStyle w:val="kar_subsection"/>
      </w:pPr>
      <w:r>
        <w:t xml:space="preserve">(3)</w:t>
      </w:r>
      <w:r>
        <w:t xml:space="preserve"> </w:t>
      </w:r>
      <w:r>
        <w:t xml:space="preserve">Determine if the person has a history of refusing to follow election procedures or has demonstrated a </w:t>
      </w:r>
      <w:r>
        <w:t>[</w:t>
      </w:r>
      <w:r>
        <w:rPr>
          <w:strike w:val="true"/>
        </w:rPr>
        <w:t xml:space="preserve">complete </w:t>
      </w:r>
      <w:r>
        <w:t>]</w:t>
      </w:r>
      <w:r>
        <w:t xml:space="preserve">lack of understanding of proper election procedures while serving as a precinct election officer in the past.</w:t>
      </w:r>
    </w:p>
    <w:p>
      <w:pPr>
        <w:pStyle w:val="kar_section"/>
      </w:pPr>
      <w:r>
        <w:t xml:space="preserve">Section 2.</w:t>
      </w:r>
      <w:r>
        <w:t xml:space="preserve"> </w:t>
      </w:r>
      <w:r>
        <w:t xml:space="preserve">A county board of elections shall refuse to appoint a person nominated to serve as a precinct election officer if it determines that the person is not qualified based on the evaluation procedures </w:t>
      </w:r>
      <w:r>
        <w:rPr>
          <w:b/>
          <w:i/>
          <w:u w:val="single"/>
        </w:rPr>
        <w:t xml:space="preserve">established</w:t>
      </w:r>
      <w:r>
        <w:t>[</w:t>
      </w:r>
      <w:r>
        <w:rPr>
          <w:b/>
          <w:i/>
          <w:strike w:val="true"/>
        </w:rPr>
        <w:t xml:space="preserve">set forth</w:t>
      </w:r>
      <w:r>
        <w:t>]</w:t>
      </w:r>
      <w:r>
        <w:t xml:space="preserve"> in Section 1 of this administrative regulation.</w:t>
      </w:r>
    </w:p>
    <w:p>
      <w:pPr>
        <w:pStyle w:val="kar_section"/>
      </w:pPr>
      <w:r>
        <w:t xml:space="preserve">Section 3.</w:t>
      </w:r>
      <w:r>
        <w:t xml:space="preserve"> </w:t>
      </w:r>
      <w:r>
        <w:t xml:space="preserve">Once the county board of elections has appointed the precinct election officers, the full name, address, phone number, and Social Security number, if available, of each person appointed shall be submitted to the State Board of Elections within three (3) days of the appointment on SBE 22, List </w:t>
      </w:r>
      <w:r>
        <w:rPr>
          <w:b/>
          <w:i/>
          <w:u w:val="single"/>
        </w:rPr>
        <w:t xml:space="preserve">for</w:t>
      </w:r>
      <w:r>
        <w:t>[</w:t>
      </w:r>
      <w:r>
        <w:rPr>
          <w:b/>
          <w:i/>
          <w:strike w:val="true"/>
        </w:rPr>
        <w:t xml:space="preserve">of</w:t>
      </w:r>
      <w:r>
        <w:t>]</w:t>
      </w:r>
      <w:r>
        <w:t xml:space="preserve"> Appointment of Precinct Election Officers.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"List for Appointment of Precinct Election Officers", SBE 22, </w:t>
      </w:r>
      <w:r>
        <w:rPr>
          <w:u w:val="single"/>
        </w:rPr>
        <w:t xml:space="preserve">10/2025</w:t>
      </w:r>
      <w:r>
        <w:t>[</w:t>
      </w:r>
      <w:r>
        <w:rPr>
          <w:strike w:val="true"/>
        </w:rPr>
        <w:t xml:space="preserve">February 2007</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r>
        <w:rPr>
          <w:b/>
          <w:i/>
          <w:u w:val="single"/>
        </w:rPr>
        <w:t xml:space="preserve">  This material may also be obtained on the board's website at https://elect.ky.gov.</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94b4108cb644da" /><Relationship Type="http://schemas.openxmlformats.org/officeDocument/2006/relationships/settings" Target="/word/settings.xml" Id="R49e8bcb7944943f9" /></Relationships>
</file>