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ae3dff1e6b45a4" /></Relationships>
</file>

<file path=word/document.xml><?xml version="1.0" encoding="utf-8"?>
<w:document xmlns:w="http://schemas.openxmlformats.org/wordprocessingml/2006/main">
  <w:body>
    <w:p>
      <w:pPr>
        <w:pStyle w:val="kar_citation"/>
      </w:pPr>
      <w:r>
        <w:t>11 KAR 14:070.</w:t>
      </w:r>
      <w:r>
        <w:t xml:space="preserve"> </w:t>
      </w:r>
      <w:r>
        <w:t xml:space="preserve">Osteopathic Medicine Scholarship Program notifications.</w:t>
      </w:r>
    </w:p>
    <w:p>
      <w:pPr>
        <w:pStyle w:val="kar_markup_metadata"/>
      </w:pPr>
      <w:r>
        <w:t xml:space="preserve">RELATES TO: </w:t>
      </w:r>
      <w:r>
        <w:t xml:space="preserve">KRS 164.7891</w:t>
      </w:r>
    </w:p>
    <w:p>
      <w:pPr>
        <w:pStyle w:val="kar_markup_metadata"/>
      </w:pPr>
      <w:r>
        <w:t xml:space="preserve">STATUTORY AUTHORITY: </w:t>
      </w:r>
      <w:r>
        <w:t xml:space="preserve">KRS 164.748(4), 164.7891(9)</w:t>
      </w:r>
    </w:p>
    <w:p>
      <w:pPr>
        <w:pStyle w:val="kar_markup_metadata"/>
      </w:pPr>
      <w:r>
        <w:t xml:space="preserve">NECESSITY, FUNCTION, AND CONFORMITY: </w:t>
      </w:r>
      <w:r>
        <w:t xml:space="preserve">KRS 164.7891(9) requires the authority to promulgate administrative regulations for administration of the Osteopathic Medicine Scholarship Program. This administrative regulation establishes the obligation of the scholarship recipient and the school of osteopathic medicine to notify the authority of a change in enrollment status, employment in a qualified service position, and change of name or address.</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"Authority" is defined in KRS 164.740(1).</w:t>
      </w:r>
    </w:p>
    <w:p>
      <w:pPr>
        <w:pStyle w:val="kar_subsection"/>
      </w:pPr>
      <w:r>
        <w:t xml:space="preserve">(2)</w:t>
      </w:r>
      <w:r>
        <w:t xml:space="preserve"> </w:t>
      </w:r>
      <w:r>
        <w:t xml:space="preserve">"Full-time practice in the Commonwealth of Kentucky as a licensed doctor of osteopathy for a majority of the calendar year" means practicing in a qualified field for at least 2000 hours per calendar year.</w:t>
      </w:r>
    </w:p>
    <w:p>
      <w:pPr>
        <w:pStyle w:val="kar_subsection"/>
      </w:pPr>
      <w:r>
        <w:t xml:space="preserve">(3)</w:t>
      </w:r>
      <w:r>
        <w:t xml:space="preserve"> </w:t>
      </w:r>
      <w:r>
        <w:t xml:space="preserve">"Qualified field" means family practice, general practice, general internal medicine, general pediatrics, general obstetrics or gynecology.</w:t>
      </w:r>
    </w:p>
    <w:p>
      <w:pPr>
        <w:pStyle w:val="kar_subsection"/>
      </w:pPr>
      <w:r>
        <w:t xml:space="preserve">(4)</w:t>
      </w:r>
      <w:r>
        <w:t xml:space="preserve"> </w:t>
      </w:r>
      <w:r>
        <w:t xml:space="preserve">"Qualified service" is defined in KRS 164.7891(3)(c).</w:t>
      </w:r>
    </w:p>
    <w:p>
      <w:pPr>
        <w:pStyle w:val="kar_section"/>
      </w:pPr>
      <w:r>
        <w:t xml:space="preserve">Section 2.</w:t>
      </w:r>
      <w:r>
        <w:t xml:space="preserve"> </w:t>
      </w:r>
      <w:r>
        <w:t xml:space="preserve">A scholarship recipient shall notify the authority in writing within thirty (30) days of:</w:t>
      </w:r>
    </w:p>
    <w:p>
      <w:pPr>
        <w:pStyle w:val="kar_subsection"/>
      </w:pPr>
      <w:r>
        <w:t xml:space="preserve">(1)</w:t>
      </w:r>
      <w:r>
        <w:t xml:space="preserve"> </w:t>
      </w:r>
      <w:r>
        <w:t xml:space="preserve">Cessation of full-time enrollment in the osteopathic medicine program;</w:t>
      </w:r>
    </w:p>
    <w:p>
      <w:pPr>
        <w:pStyle w:val="kar_subsection"/>
      </w:pPr>
      <w:r>
        <w:t xml:space="preserve">(2)</w:t>
      </w:r>
      <w:r>
        <w:t xml:space="preserve"> </w:t>
      </w:r>
      <w:r>
        <w:t xml:space="preserve">Commencement or cessation of an internship leading to licensure in the Commonwealth of Kentucky to provide qualified service;</w:t>
      </w:r>
    </w:p>
    <w:p>
      <w:pPr>
        <w:pStyle w:val="kar_subsection"/>
      </w:pPr>
      <w:r>
        <w:t xml:space="preserve">(3)</w:t>
      </w:r>
      <w:r>
        <w:t xml:space="preserve"> </w:t>
      </w:r>
      <w:r>
        <w:t xml:space="preserve">Completion or failure to complete a residency requirement in a qualified field;</w:t>
      </w:r>
    </w:p>
    <w:p>
      <w:pPr>
        <w:pStyle w:val="kar_subsection"/>
      </w:pPr>
      <w:r>
        <w:t xml:space="preserve">(4)</w:t>
      </w:r>
      <w:r>
        <w:t xml:space="preserve"> </w:t>
      </w:r>
      <w:r>
        <w:t xml:space="preserve">Licensure to practice osteopathic medicine in the Commonwealth of Kentucky;</w:t>
      </w:r>
    </w:p>
    <w:p>
      <w:pPr>
        <w:pStyle w:val="kar_subsection"/>
      </w:pPr>
      <w:r>
        <w:t xml:space="preserve">(5)</w:t>
      </w:r>
      <w:r>
        <w:t xml:space="preserve"> </w:t>
      </w:r>
      <w:r>
        <w:t xml:space="preserve">Failure to obtain a license to practice osteopathic medicine in the Commonwealth of Kentucky;</w:t>
      </w:r>
    </w:p>
    <w:p>
      <w:pPr>
        <w:pStyle w:val="kar_subsection"/>
      </w:pPr>
      <w:r>
        <w:t xml:space="preserve">(6)</w:t>
      </w:r>
      <w:r>
        <w:t xml:space="preserve"> </w:t>
      </w:r>
      <w:r>
        <w:t xml:space="preserve">Employment in a qualified service position;</w:t>
      </w:r>
    </w:p>
    <w:p>
      <w:pPr>
        <w:pStyle w:val="kar_subsection"/>
      </w:pPr>
      <w:r>
        <w:t xml:space="preserve">(7)</w:t>
      </w:r>
      <w:r>
        <w:t xml:space="preserve"> </w:t>
      </w:r>
      <w:r>
        <w:t xml:space="preserve">Failure, within 180 days following licensure to practice osteopathic medicine in the Commonwealth of Kentucky, to obtain employment in full-time practice in the Commonwealth of Kentucky as a licensed doctor of osteopathy for a majority of the calendar year in a qualified field; or</w:t>
      </w:r>
    </w:p>
    <w:p>
      <w:pPr>
        <w:pStyle w:val="kar_subsection"/>
      </w:pPr>
      <w:r>
        <w:t xml:space="preserve">(8)</w:t>
      </w:r>
      <w:r>
        <w:t xml:space="preserve"> </w:t>
      </w:r>
      <w:r>
        <w:t xml:space="preserve">Change of name, permanent home address, or place of employment.</w:t>
      </w:r>
    </w:p>
    <w:p>
      <w:pPr>
        <w:pStyle w:val="kar_section"/>
      </w:pPr>
      <w:r>
        <w:t xml:space="preserve">Section 3.</w:t>
      </w:r>
      <w:r>
        <w:t xml:space="preserve"> </w:t>
      </w:r>
      <w:r>
        <w:t xml:space="preserve">The school of osteopathic medicine shall notify the authority in writing within thirty (30) days of learning that an Osteopathic Medicine Scholarship recipient:</w:t>
      </w:r>
    </w:p>
    <w:p>
      <w:pPr>
        <w:pStyle w:val="kar_subsection"/>
      </w:pPr>
      <w:r>
        <w:t xml:space="preserve">(1)</w:t>
      </w:r>
      <w:r>
        <w:t xml:space="preserve"> </w:t>
      </w:r>
      <w:r>
        <w:t xml:space="preserve">Ceases to be enrolled on a full-time basis at the school of osteopathic medicine;</w:t>
      </w:r>
    </w:p>
    <w:p>
      <w:pPr>
        <w:pStyle w:val="kar_subsection"/>
      </w:pPr>
      <w:r>
        <w:t xml:space="preserve">(2)</w:t>
      </w:r>
      <w:r>
        <w:t xml:space="preserve"> </w:t>
      </w:r>
      <w:r>
        <w:t xml:space="preserve">Commences or fails to complete an internship leading to licensure to provide qualified service; or</w:t>
      </w:r>
    </w:p>
    <w:p>
      <w:pPr>
        <w:pStyle w:val="kar_subsection"/>
      </w:pPr>
      <w:r>
        <w:t xml:space="preserve">(3)</w:t>
      </w:r>
      <w:r>
        <w:t xml:space="preserve"> </w:t>
      </w:r>
      <w:r>
        <w:t xml:space="preserve">Commences or fails to complete a residency requirement.</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460; 815; eff. 10-1-1998; 28 Ky.R. 659; 1107; eff. 11-5-2001;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599e7c284449fc" /><Relationship Type="http://schemas.openxmlformats.org/officeDocument/2006/relationships/settings" Target="/word/settings.xml" Id="Re0090961f0d2419c" /></Relationships>
</file>