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0105be00d14b4d" /></Relationships>
</file>

<file path=word/document.xml><?xml version="1.0" encoding="utf-8"?>
<w:document xmlns:w="http://schemas.openxmlformats.org/wordprocessingml/2006/main">
  <w:body>
    <w:p>
      <w:pPr>
        <w:pStyle w:val="kar_citation"/>
      </w:pPr>
      <w:r>
        <w:t>902 KAR 18:090.</w:t>
      </w:r>
      <w:r>
        <w:t xml:space="preserve"> </w:t>
      </w:r>
      <w:r>
        <w:t xml:space="preserve">High risk criteria.</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the high-risk criteria for contracted vendors with the Kentucky Special Supplemental Nutrition Program for Women, Infants and Children (WIC).</w:t>
      </w:r>
    </w:p>
    <w:p>
      <w:pPr>
        <w:pStyle w:val="kar_section"/>
      </w:pPr>
      <w:r>
        <w:t xml:space="preserve">Section 1.</w:t>
      </w:r>
      <w:r>
        <w:t xml:space="preserve"> </w:t>
      </w:r>
      <w:r>
        <w:t xml:space="preserve">High Risk Criteria. In accordance with 7 C.F.R. 246.12, high-risk vendors shall be identified at least once each federal fiscal year. The criteria and points established in this section shall be assessed.</w:t>
      </w:r>
    </w:p>
    <w:p>
      <w:pPr>
        <w:pStyle w:val="kar_subsection"/>
      </w:pPr>
      <w:r>
        <w:t xml:space="preserve">(1)</w:t>
      </w:r>
      <w:r>
        <w:t xml:space="preserve"> </w:t>
      </w:r>
      <w:r>
        <w:t xml:space="preserve">A vendor with low variance shall be assessed one (1) point per quarter.</w:t>
      </w:r>
    </w:p>
    <w:p>
      <w:pPr>
        <w:pStyle w:val="kar_subsection"/>
      </w:pPr>
      <w:r>
        <w:t xml:space="preserve">(2)</w:t>
      </w:r>
      <w:r>
        <w:t xml:space="preserve"> </w:t>
      </w:r>
      <w:r>
        <w:t xml:space="preserve">A vendor in which six (6) or more gallons of milk were redeemed in a single transaction, occurring in thirty (30) or more transactions a quarter, shall be assessed five (5) points per quarter.</w:t>
      </w:r>
    </w:p>
    <w:p>
      <w:pPr>
        <w:pStyle w:val="kar_subsection"/>
      </w:pPr>
      <w:r>
        <w:t xml:space="preserve">(3)</w:t>
      </w:r>
      <w:r>
        <w:t xml:space="preserve"> </w:t>
      </w:r>
      <w:r>
        <w:t xml:space="preserve">A vendor with full package redemptions in one (1) transaction occurring in twenty (20) or more transactions per quarter shall be assessed five (5) points per quarter.</w:t>
      </w:r>
    </w:p>
    <w:p>
      <w:pPr>
        <w:pStyle w:val="kar_subsection"/>
      </w:pPr>
      <w:r>
        <w:t xml:space="preserve">(4)</w:t>
      </w:r>
      <w:r>
        <w:t xml:space="preserve"> </w:t>
      </w:r>
      <w:r>
        <w:t xml:space="preserve">A vendor with a lack of inventory shall be assessed five (5) points per occurrence during a monitoring visit.</w:t>
      </w:r>
    </w:p>
    <w:p>
      <w:pPr>
        <w:pStyle w:val="kar_subsection"/>
      </w:pPr>
      <w:r>
        <w:t xml:space="preserve">(5)</w:t>
      </w:r>
      <w:r>
        <w:t xml:space="preserve"> </w:t>
      </w:r>
      <w:r>
        <w:t xml:space="preserve">A vendor whose prices for transactions are greater than or equal to ninety (90) percent above the NTE shall be assessed five (5) points per quarter.</w:t>
      </w:r>
    </w:p>
    <w:p>
      <w:pPr>
        <w:pStyle w:val="kar_subsection"/>
      </w:pPr>
      <w:r>
        <w:t xml:space="preserve">(6)</w:t>
      </w:r>
      <w:r>
        <w:t xml:space="preserve"> </w:t>
      </w:r>
      <w:r>
        <w:t xml:space="preserve">A vendor who has redeemed more than $10,000 in transactions per federal fiscal year from out of its contracted local WIC agency shall receive one (1) point per federal fiscal year.</w:t>
      </w:r>
    </w:p>
    <w:p>
      <w:pPr>
        <w:pStyle w:val="kar_subsection"/>
      </w:pPr>
      <w:r>
        <w:t xml:space="preserve">(7)</w:t>
      </w:r>
      <w:r>
        <w:t xml:space="preserve"> </w:t>
      </w:r>
      <w:r>
        <w:t xml:space="preserve">A vendor who received a Good Letter with Exceptions shall be assessed five (5) points per letter.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High Risk Referrals. A vendor who is assessed thirty (30) points or more per federal fiscal year shall be referred to a federal, state, or local law enforcement agency for an investigation.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35e80e4f154dc9" /><Relationship Type="http://schemas.openxmlformats.org/officeDocument/2006/relationships/settings" Target="/word/settings.xml" Id="R6ca4fb4981694c05" /></Relationships>
</file>