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79b3b03bc54d1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18:090.</w:t>
      </w:r>
      <w:r>
        <w:t xml:space="preserve"> </w:t>
      </w:r>
      <w:r>
        <w:t xml:space="preserve">High risk criteria.</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 </w:t>
      </w:r>
      <w:r>
        <w:t>]</w:t>
      </w:r>
      <w:r>
        <w:t xml:space="preserve">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high</w:t>
      </w:r>
      <w:r>
        <w:rPr>
          <w:u w:val="single"/>
        </w:rPr>
        <w:t xml:space="preserve">-</w:t>
      </w:r>
      <w:r>
        <w:t xml:space="preserve">risk criteria for contracted </w:t>
      </w:r>
      <w:r>
        <w:rPr>
          <w:u w:val="single"/>
        </w:rPr>
        <w:t xml:space="preserve">vendors</w:t>
      </w:r>
      <w:r>
        <w:t>[</w:t>
      </w:r>
      <w:r>
        <w:rPr>
          <w:strike w:val="true"/>
        </w:rPr>
        <w:t xml:space="preserve">retailers</w:t>
      </w:r>
      <w:r>
        <w:t>]</w:t>
      </w:r>
      <w:r>
        <w:t xml:space="preserve"> with the Kentucky Special Supplemental Nutrition Program for Women, Infants and Children (WIC).</w:t>
      </w:r>
    </w:p>
    <w:p>
      <w:pPr>
        <w:pStyle w:val="kar_section"/>
      </w:pPr>
      <w:r>
        <w:t xml:space="preserve">Section 1.</w:t>
      </w:r>
      <w:r>
        <w:t xml:space="preserve"> </w:t>
      </w:r>
      <w:r>
        <w:t xml:space="preserve">High Risk Criteria. In accordance with 7 C.F.R. 246.12, high-risk vendors shall be identified at least once each federal fiscal year. The criteria and points established in this section shall be assessed.</w:t>
      </w:r>
    </w:p>
    <w:p>
      <w:pPr>
        <w:pStyle w:val="kar_subsection"/>
      </w:pPr>
      <w:r>
        <w:t xml:space="preserve">(1)</w:t>
      </w:r>
      <w:r>
        <w:t xml:space="preserve"> </w:t>
      </w:r>
      <w:r>
        <w:t xml:space="preserve">A vendor with low variance</w:t>
      </w:r>
      <w:r>
        <w:t>[</w:t>
      </w:r>
      <w:r>
        <w:rPr>
          <w:strike w:val="true"/>
        </w:rPr>
        <w:t xml:space="preserve">, as defined by 902 KAR 18:011, Section 1,</w:t>
      </w:r>
      <w:r>
        <w:t>]</w:t>
      </w:r>
      <w:r>
        <w:t xml:space="preserve"> shall be assessed </w:t>
      </w:r>
      <w:r>
        <w:rPr>
          <w:u w:val="single"/>
        </w:rPr>
        <w:t xml:space="preserve">one (1) point</w:t>
      </w:r>
      <w:r>
        <w:t>[</w:t>
      </w:r>
      <w:r>
        <w:rPr>
          <w:strike w:val="true"/>
        </w:rPr>
        <w:t xml:space="preserve">five (5) points</w:t>
      </w:r>
      <w:r>
        <w:t>]</w:t>
      </w:r>
      <w:r>
        <w:t xml:space="preserve"> per quarter.</w:t>
      </w:r>
    </w:p>
    <w:p>
      <w:pPr>
        <w:pStyle w:val="kar_subsection"/>
      </w:pPr>
      <w:r>
        <w:t xml:space="preserve">(2)</w:t>
      </w:r>
      <w:r>
        <w:t xml:space="preserve"> </w:t>
      </w:r>
      <w:r>
        <w:t>[</w:t>
      </w:r>
      <w:r>
        <w:rPr>
          <w:strike w:val="true"/>
        </w:rPr>
        <w:t xml:space="preserve">A vendor who has greater than or equal to twenty (20) percent but less than fifty (50) percent of the vendor's quarterly WIC transactions ending in whole dollar amounts shall be assessed five (5) points per quarter. The transactions shall not include produce and formula.</w:t>
      </w:r>
      <w:r>
        <w:t>]</w:t>
      </w:r>
    </w:p>
    <w:p>
      <w:pPr>
        <w:pStyle w:val="kar_subsection"/>
      </w:pPr>
      <w:r>
        <w:t>[</w:t>
      </w:r>
      <w:r>
        <w:rPr>
          <w:strike w:val="true"/>
        </w:rPr>
        <w:t xml:space="preserve">(3)</w:t>
      </w:r>
      <w:r>
        <w:t>]</w:t>
      </w:r>
      <w:r>
        <w:t xml:space="preserve"> </w:t>
      </w:r>
      <w:r>
        <w:t>[</w:t>
      </w:r>
      <w:r>
        <w:rPr>
          <w:strike w:val="true"/>
        </w:rPr>
        <w:t xml:space="preserve">A vendor who has greater than or equal to fifty (50) percent of the vendor's quarterly WIC transactions ending in whole dollar amounts shall be assessed ten (10) points per quarter. The transactions shall not include produce and formula.</w:t>
      </w:r>
      <w:r>
        <w:t>]</w:t>
      </w:r>
    </w:p>
    <w:p>
      <w:pPr>
        <w:pStyle w:val="kar_subsection"/>
      </w:pPr>
      <w:r>
        <w:t>[</w:t>
      </w:r>
      <w:r>
        <w:rPr>
          <w:strike w:val="true"/>
        </w:rPr>
        <w:t xml:space="preserve">(4)</w:t>
      </w:r>
      <w:r>
        <w:t>]</w:t>
      </w:r>
      <w:r>
        <w:t xml:space="preserve"> </w:t>
      </w:r>
      <w:r>
        <w:t xml:space="preserve">A vendor in which six (6) or more gallons of milk were redeemed in a single transaction, occurring in thirty (30) or more transactions a quarter, shall be assessed five (5) points per quarter.</w:t>
      </w:r>
    </w:p>
    <w:p>
      <w:pPr>
        <w:pStyle w:val="kar_subsection"/>
      </w:pPr>
      <w:r>
        <w:rPr>
          <w:u w:val="single"/>
        </w:rPr>
        <w:t xml:space="preserve">(3)</w:t>
      </w:r>
      <w:r>
        <w:t>[</w:t>
      </w:r>
      <w:r>
        <w:rPr>
          <w:strike w:val="true"/>
        </w:rPr>
        <w:t xml:space="preserve">(5)</w:t>
      </w:r>
      <w:r>
        <w:t>]</w:t>
      </w:r>
      <w:r>
        <w:t xml:space="preserve"> </w:t>
      </w:r>
      <w:r>
        <w:t xml:space="preserve">A vendor with full package redemptions in one (1) transaction occurring in twenty (20) or more transactions per quarter shall be assessed five (5) points per quarter.</w:t>
      </w:r>
    </w:p>
    <w:p>
      <w:pPr>
        <w:pStyle w:val="kar_subsection"/>
      </w:pPr>
      <w:r>
        <w:rPr>
          <w:u w:val="single"/>
        </w:rPr>
        <w:t xml:space="preserve">(4)</w:t>
      </w:r>
      <w:r>
        <w:t>[</w:t>
      </w:r>
      <w:r>
        <w:rPr>
          <w:strike w:val="true"/>
        </w:rPr>
        <w:t xml:space="preserve">(6)</w:t>
      </w:r>
      <w:r>
        <w:t>]</w:t>
      </w:r>
      <w:r>
        <w:t xml:space="preserve"> </w:t>
      </w:r>
      <w:r>
        <w:t>[</w:t>
      </w:r>
      <w:r>
        <w:rPr>
          <w:strike w:val="true"/>
        </w:rPr>
        <w:t xml:space="preserve">A vendor shall be assessed ten (10) points for every overcharge letter unless the overcharge is justified in writing and accepted by the state WIC agency.</w:t>
      </w:r>
      <w:r>
        <w:t>]</w:t>
      </w:r>
    </w:p>
    <w:p>
      <w:pPr>
        <w:pStyle w:val="kar_subsection"/>
      </w:pPr>
      <w:r>
        <w:t>[</w:t>
      </w:r>
      <w:r>
        <w:rPr>
          <w:strike w:val="true"/>
        </w:rPr>
        <w:t xml:space="preserve">(7)</w:t>
      </w:r>
      <w:r>
        <w:t>]</w:t>
      </w:r>
      <w:r>
        <w:t xml:space="preserve"> </w:t>
      </w:r>
      <w:r>
        <w:t xml:space="preserve">A vendor with a lack of inventory</w:t>
      </w:r>
      <w:r>
        <w:t>[</w:t>
      </w:r>
      <w:r>
        <w:rPr>
          <w:strike w:val="true"/>
        </w:rPr>
        <w:t xml:space="preserve">, as outlined in the Kentucky WIC Manual for Applying Retailers, incorporated by reference in 902 KAR 18:050,</w:t>
      </w:r>
      <w:r>
        <w:t>]</w:t>
      </w:r>
      <w:r>
        <w:t xml:space="preserve"> shall be assessed five (5) points per occurrence during a monitoring visit.</w:t>
      </w:r>
    </w:p>
    <w:p>
      <w:pPr>
        <w:pStyle w:val="kar_subsection"/>
      </w:pPr>
      <w:r>
        <w:rPr>
          <w:u w:val="single"/>
        </w:rPr>
        <w:t xml:space="preserve">(5)</w:t>
      </w:r>
      <w:r>
        <w:t>[</w:t>
      </w:r>
      <w:r>
        <w:rPr>
          <w:strike w:val="true"/>
        </w:rPr>
        <w:t xml:space="preserve">(8)</w:t>
      </w:r>
      <w:r>
        <w:t>]</w:t>
      </w:r>
      <w:r>
        <w:t xml:space="preserve"> </w:t>
      </w:r>
      <w:r>
        <w:t xml:space="preserve">A vendor whose prices for transactions are greater than or equal to ninety (90) percent above the NTE shall be assessed five (5) points per quarter.</w:t>
      </w:r>
    </w:p>
    <w:p>
      <w:pPr>
        <w:pStyle w:val="kar_subsection"/>
      </w:pPr>
      <w:r>
        <w:rPr>
          <w:u w:val="single"/>
        </w:rPr>
        <w:t xml:space="preserve">(6)</w:t>
      </w:r>
      <w:r>
        <w:t>[</w:t>
      </w:r>
      <w:r>
        <w:rPr>
          <w:strike w:val="true"/>
        </w:rPr>
        <w:t xml:space="preserve">(9)</w:t>
      </w:r>
      <w:r>
        <w:t>]</w:t>
      </w:r>
      <w:r>
        <w:t xml:space="preserve"> </w:t>
      </w:r>
      <w:r>
        <w:t>[</w:t>
      </w:r>
      <w:r>
        <w:rPr>
          <w:strike w:val="true"/>
        </w:rPr>
        <w:t xml:space="preserve">A vendor whose percentage of WIC sales to food sales is greater than twenty (20) percent shall be assessed five (5) points for every ten (10) percent increment per federal fiscal year.</w:t>
      </w:r>
      <w:r>
        <w:t>]</w:t>
      </w:r>
    </w:p>
    <w:p>
      <w:pPr>
        <w:pStyle w:val="kar_subsection"/>
      </w:pPr>
      <w:r>
        <w:t>[</w:t>
      </w:r>
      <w:r>
        <w:rPr>
          <w:strike w:val="true"/>
        </w:rPr>
        <w:t xml:space="preserve">(10)</w:t>
      </w:r>
      <w:r>
        <w:t>]</w:t>
      </w:r>
      <w:r>
        <w:t xml:space="preserve"> </w:t>
      </w:r>
      <w:r>
        <w:t xml:space="preserve">A vendor who has redeemed more than </w:t>
      </w:r>
      <w:r>
        <w:rPr>
          <w:u w:val="single"/>
        </w:rPr>
        <w:t xml:space="preserve">$10,000</w:t>
      </w:r>
      <w:r>
        <w:t>[</w:t>
      </w:r>
      <w:r>
        <w:rPr>
          <w:strike w:val="true"/>
        </w:rPr>
        <w:t xml:space="preserve">$2,000</w:t>
      </w:r>
      <w:r>
        <w:t>]</w:t>
      </w:r>
      <w:r>
        <w:t xml:space="preserve"> in transactions per federal fiscal year from out of its contracted </w:t>
      </w:r>
      <w:r>
        <w:rPr>
          <w:u w:val="single"/>
        </w:rPr>
        <w:t xml:space="preserve">local WIC</w:t>
      </w:r>
      <w:r>
        <w:t xml:space="preserve"> agency shall receive one (1) point per federal fiscal year.</w:t>
      </w:r>
    </w:p>
    <w:p>
      <w:pPr>
        <w:pStyle w:val="kar_subsection"/>
      </w:pPr>
      <w:r>
        <w:rPr>
          <w:u w:val="single"/>
        </w:rPr>
        <w:t xml:space="preserve">(7)</w:t>
      </w:r>
      <w:r>
        <w:t>[</w:t>
      </w:r>
      <w:r>
        <w:rPr>
          <w:strike w:val="true"/>
        </w:rPr>
        <w:t xml:space="preserve">(11)</w:t>
      </w:r>
      <w:r>
        <w:t>]</w:t>
      </w:r>
      <w:r>
        <w:t xml:space="preserve"> </w:t>
      </w:r>
      <w:r>
        <w:t xml:space="preserve">A vendor who received a Good Letter with Exceptions shall be assessed five (5) points per letter.</w:t>
      </w:r>
    </w:p>
    <w:p>
      <w:pPr>
        <w:pStyle w:val="kar_section"/>
      </w:pPr>
      <w:r>
        <w:t xml:space="preserve">Section 2.</w:t>
      </w:r>
      <w:r>
        <w:t xml:space="preserve"> </w:t>
      </w:r>
      <w:r>
        <w:t xml:space="preserve">High Risk Referrals. A vendor who is assessed thirty (30) points or more per federal fiscal year shall be referred to a federal, state, or local law enforcement agency for </w:t>
      </w:r>
      <w:r>
        <w:rPr>
          <w:u w:val="single"/>
        </w:rPr>
        <w:t xml:space="preserve">an</w:t>
      </w:r>
      <w:r>
        <w:t>[</w:t>
      </w:r>
      <w:r>
        <w:rPr>
          <w:strike w:val="true"/>
        </w:rPr>
        <w:t xml:space="preserve">a compliance</w:t>
      </w:r>
      <w:r>
        <w:t>]</w:t>
      </w:r>
      <w:r>
        <w:t xml:space="preserve"> investigation.</w:t>
      </w:r>
    </w:p>
    <w:p>
      <w:pPr>
        <w:pStyle w:val="kar_signature"/>
      </w:pPr>
      <w:r>
        <w:t xml:space="preserve">JOHN R. LANGEFELD, Commissioner,</w:t>
      </w:r>
    </w:p>
    <w:p>
      <w:pPr>
        <w:pStyle w:val="kar_signature"/>
      </w:pPr>
      <w:r>
        <w:t xml:space="preserve">STEVEN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Krista Quarles </w:t>
      </w:r>
    </w:p>
    <w:p>
      <w:pPr>
        <w:pStyle w:val="kar_normal"/>
        <w:ind w:left="0"/>
      </w:pPr>
      <w:r>
        <w:t xml:space="preserve">Subject Headings:</w:t>
      </w:r>
      <w:r>
        <w:t xml:space="preserve"> Public Assistance; Public Health; Retail and Sales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high-risk criteria for contracted vendors with the Kentucky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used to identify vendors who are at risk for violating the requirements for participation in the WIC program.</w:t>
      </w:r>
    </w:p>
    <w:p>
      <w:pPr>
        <w:pStyle w:val="kar_normal"/>
        <w:ind w:left="576"/>
      </w:pPr>
      <w:r>
        <w:t xml:space="preserve">(c) How this administrative regulation conforms to the content of the authorizing statutes:</w:t>
      </w:r>
    </w:p>
    <w:p>
      <w:pPr>
        <w:pStyle w:val="kar_normal"/>
        <w:ind w:left="720"/>
      </w:pPr>
      <w:r>
        <w:t xml:space="preserve">7 C.F.R. 246.12 requires states to be accountable for the food delivery systems under its jurisdiction. KRS 194A.050 authorizes the cabinet to implement programs required by federal law.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vendors are aware of the requirements for participation and what classifies them as a high-risk vendor.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the point system for classifying a vendor as high-risk, increases the allowable redemption dollar amount from $2,000 to $10,000 in a federal fiscal year, and makes other changes necessary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to the administrative oversight of WIC vendors and to address increase in cost of WIC approved foods.</w:t>
      </w:r>
    </w:p>
    <w:p>
      <w:pPr>
        <w:pStyle w:val="kar_normal"/>
        <w:ind w:left="576"/>
      </w:pPr>
      <w:r>
        <w:t xml:space="preserve">(c) How the amendment conforms to the content of the authorizing statutes:</w:t>
      </w:r>
    </w:p>
    <w:p>
      <w:pPr>
        <w:pStyle w:val="kar_normal"/>
        <w:ind w:left="720"/>
      </w:pPr>
      <w:r>
        <w:t xml:space="preserve">7 C.F.R. 246.12 requires states to be accountable for the food delivery systems under its jurisdiction. KRS 194A.050 authorizes the cabinet to implement programs required by federal law.</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high-risk vendors are properly identified.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552 contracted WIC vendors.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Vendors will need to be aware of the proposed changes to the high-risk points system and make any necessary adjustments to their daily operations.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contracted vendors to comply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Vendors who comply with state and federal laws and regulations will not be subject to sanctions or other enforcement actions.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increase in cost to the state WIC program to implement the amendment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According to the U.S. Department of Agriculture, the WIC program receives federal grant funding of approximately $112 million dollars to administer the program.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(10) TIERING: Is tiering applied?</w:t>
      </w:r>
    </w:p>
    <w:p>
      <w:pPr>
        <w:pStyle w:val="kar_normal"/>
        <w:ind w:left="432"/>
      </w:pPr>
      <w:r>
        <w:t xml:space="preserve">Tiering is not applied as all vendors or potential vendors shall meet the established participation requirements.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depended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authorized WIC vendors and potential vendors.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WIC vendors.</w:t>
      </w:r>
    </w:p>
    <w:p>
      <w:pPr>
        <w:pStyle w:val="kar_normal"/>
        <w:ind w:left="864"/>
      </w:pPr>
      <w:r>
        <w:t xml:space="preserve">Revenues:</w:t>
      </w:r>
      <w:r>
        <w:t xml:space="preserve"> Participating as a WIC vendor is budget neutral for vendors.</w:t>
      </w:r>
    </w:p>
    <w:p>
      <w:pPr>
        <w:pStyle w:val="kar_normal"/>
        <w:ind w:left="864"/>
      </w:pPr>
      <w:r>
        <w:t xml:space="preserve">Cost Savings:</w:t>
      </w:r>
      <w:r>
        <w:t xml:space="preserve"> This administrative regulation will not result in cost savings for authorized WIC vendors.</w:t>
      </w:r>
    </w:p>
    <w:p>
      <w:pPr>
        <w:pStyle w:val="kar_normal"/>
        <w:ind w:left="576"/>
      </w:pPr>
      <w:r>
        <w:t xml:space="preserve">(b) How will expenditures, revenues, or cost savings differ in subsequent years?</w:t>
      </w:r>
    </w:p>
    <w:p>
      <w:pPr>
        <w:pStyle w:val="kar_normal"/>
        <w:ind w:left="720"/>
      </w:pPr>
      <w:r>
        <w:t xml:space="preserve">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point system used to classify a vendor as high-risk for noncompliance with state and federal laws and regulations.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246.12(a)(1) requires states to have a system in place for accountability for the food delivery systems under its jurisdiction.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5083e6a47f4fbf" /><Relationship Type="http://schemas.openxmlformats.org/officeDocument/2006/relationships/settings" Target="/word/settings.xml" Id="Rd8c27327409f453f" /></Relationships>
</file>