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b221b2d1f9447f" /></Relationships>
</file>

<file path=word/document.xml><?xml version="1.0" encoding="utf-8"?>
<w:document xmlns:w="http://schemas.openxmlformats.org/wordprocessingml/2006/main">
  <w:body>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321.175, 321.181, 321.203, 321.205, 321.235, 321.236, 321.251, 321.255</w:t>
      </w:r>
    </w:p>
    <w:p>
      <w:pPr>
        <w:pStyle w:val="kar_markup_metadata"/>
      </w:pPr>
      <w:r>
        <w:t xml:space="preserve">STATUTORY AUTHORITY: </w:t>
      </w:r>
      <w:r>
        <w:t xml:space="preserve">KRS 321.181(1)-(4), 321.203, 321.205, 321.235(1)(b), 321.236(1)(b), (5)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"Mobile facility" or "mobile unit" is defined by KRS 321.181(48).</w:t>
      </w:r>
    </w:p>
    <w:p>
      <w:pPr>
        <w:pStyle w:val="kar_subsection"/>
      </w:pPr>
      <w:r>
        <w:t xml:space="preserve">(4)</w:t>
      </w:r>
      <w:r>
        <w:t xml:space="preserve"> </w:t>
      </w:r>
      <w:r>
        <w:t xml:space="preserve">"Registered responsible party" is defined by KRS 321.181(59).</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AAHP facility;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established by the board in 201 KAR Chapter 16;</w:t>
      </w:r>
    </w:p>
    <w:p>
      <w:pPr>
        <w:pStyle w:val="kar_paragraph"/>
      </w:pPr>
      <w:r>
        <w:t xml:space="preserve">(b)</w:t>
      </w:r>
      <w:r>
        <w:t xml:space="preserve"> </w:t>
      </w:r>
      <w:r>
        <w:t xml:space="preserve">Maintain a Kentucky Board of Veterinary Examiners AAHP license in good standing;</w:t>
      </w:r>
    </w:p>
    <w:p>
      <w:pPr>
        <w:pStyle w:val="kar_paragraph"/>
      </w:pPr>
      <w:r>
        <w:t xml:space="preserve">(c)</w:t>
      </w:r>
      <w:r>
        <w:t xml:space="preserve"> </w:t>
      </w:r>
      <w:r>
        <w:t xml:space="preserve">Comply with all provisions of the KRS Chapter 321 and 201 KAR Chapter 16, in addition to all local, state, and federal laws governing operations at the AAHP facility; and</w:t>
      </w:r>
    </w:p>
    <w:p>
      <w:pPr>
        <w:pStyle w:val="kar_paragraph"/>
      </w:pPr>
      <w:r>
        <w:t xml:space="preserve">(d)</w:t>
      </w:r>
      <w:r>
        <w:t xml:space="preserve"> </w:t>
      </w:r>
      <w:r>
        <w:t xml:space="preserve">Ensure the current board-approved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Physically present at the AAHP facility with enough frequency during each month to have sufficient knowledge of and control over the facility's methods for complying with minimum standards as established in KRS Chapter 321 and 201 KAR Chapter 16 and the degree to which the minimum standards are being met;</w:t>
      </w:r>
    </w:p>
    <w:p>
      <w:pPr>
        <w:pStyle w:val="kar_paragraph"/>
      </w:pPr>
      <w:r>
        <w:t xml:space="preserve">(d)</w:t>
      </w:r>
      <w:r>
        <w:t xml:space="preserve"> </w:t>
      </w:r>
      <w:r>
        <w:t xml:space="preserve">Limited to the management of no more than five (5) registered AAHP facilities. Multiple mobile units registered under a single facility registration shall count as one (1) registered facility; and</w:t>
      </w:r>
    </w:p>
    <w:p>
      <w:pPr>
        <w:pStyle w:val="kar_paragraph"/>
      </w:pPr>
      <w: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incorporated by reference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licensee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(1)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licensee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 and</w:t>
      </w:r>
    </w:p>
    <w:p>
      <w:pPr>
        <w:pStyle w:val="kar_subsection"/>
      </w:pPr>
      <w:r>
        <w:t xml:space="preserve">(5)</w:t>
      </w:r>
      <w:r>
        <w:t xml:space="preserve"> </w:t>
      </w:r>
      <w:r>
        <w:t xml:space="preserve">If an animal bite occurs,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11/2025,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9b0f38a11a448d" /><Relationship Type="http://schemas.openxmlformats.org/officeDocument/2006/relationships/settings" Target="/word/settings.xml" Id="R75a75746d7c44fa6" /></Relationships>
</file>