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5dd231abad4453" /></Relationships>
</file>

<file path=word/document.xml><?xml version="1.0" encoding="utf-8"?>
<w:document xmlns:w="http://schemas.openxmlformats.org/wordprocessingml/2006/main">
  <w:body>
    <w:p>
      <w:pPr>
        <w:pStyle w:val="kar_citation"/>
      </w:pPr>
      <w:r>
        <w:t>201 KAR 13:010.</w:t>
      </w:r>
      <w:r>
        <w:t xml:space="preserve"> </w:t>
      </w:r>
      <w:r>
        <w:t xml:space="preserve">Board; powers, duties, meetings.</w:t>
      </w:r>
    </w:p>
    <w:p>
      <w:pPr>
        <w:pStyle w:val="kar_markup_metadata"/>
      </w:pPr>
      <w:r>
        <w:t xml:space="preserve">RELATES TO: </w:t>
      </w:r>
      <w:r>
        <w:t xml:space="preserve">KRS 326.020</w:t>
      </w:r>
    </w:p>
    <w:p>
      <w:pPr>
        <w:pStyle w:val="kar_markup_metadata"/>
      </w:pPr>
      <w:r>
        <w:t xml:space="preserve">STATUTORY AUTHORITY: </w:t>
      </w:r>
      <w:r>
        <w:t xml:space="preserve">KRS 326.020(3)</w:t>
      </w:r>
    </w:p>
    <w:p>
      <w:pPr>
        <w:pStyle w:val="kar_markup_metadata"/>
      </w:pPr>
      <w:r>
        <w:t xml:space="preserve">NECESSITY, FUNCTION, AND CONFORMITY: </w:t>
      </w:r>
      <w:r>
        <w:t xml:space="preserve">KRS 326.020(3) grants the board the authority to promulgate administrative regulations to carry out the provisions of KRS Chapter 326. This administrative regulation specifies the powers and duties of the board and its officers, and meeting date requirements.</w:t>
      </w:r>
    </w:p>
    <w:p>
      <w:pPr>
        <w:pStyle w:val="kar_section"/>
      </w:pPr>
      <w:r>
        <w:t xml:space="preserve">Section 1.</w:t>
      </w:r>
      <w:r>
        <w:t xml:space="preserve"> </w:t>
      </w:r>
      <w:r>
        <w:t xml:space="preserve">Officers; Duties; Meetings.</w:t>
      </w:r>
    </w:p>
    <w:p>
      <w:pPr>
        <w:pStyle w:val="kar_subsection"/>
      </w:pPr>
      <w:r>
        <w:t xml:space="preserve">(1)</w:t>
      </w:r>
      <w:r>
        <w:t xml:space="preserve"> </w:t>
      </w:r>
      <w:r>
        <w:t xml:space="preserve">Three (3) members of the board shall constitute a quorum for the transaction of business.</w:t>
      </w:r>
    </w:p>
    <w:p>
      <w:pPr>
        <w:pStyle w:val="kar_subsection"/>
      </w:pPr>
      <w:r>
        <w:t xml:space="preserve">(2)</w:t>
      </w:r>
      <w:r>
        <w:t xml:space="preserve"> </w:t>
      </w:r>
    </w:p>
    <w:p>
      <w:pPr>
        <w:pStyle w:val="kar_paragraph"/>
      </w:pPr>
      <w:r>
        <w:t xml:space="preserve">(a)</w:t>
      </w:r>
      <w:r>
        <w:t xml:space="preserve"> </w:t>
      </w:r>
      <w:r>
        <w:t xml:space="preserve">The board shall meet at least three (3) times each year on an annual schedule approved by the board during the last quarter of each calendar year.</w:t>
      </w:r>
    </w:p>
    <w:p>
      <w:pPr>
        <w:pStyle w:val="kar_paragraph"/>
      </w:pPr>
      <w:r>
        <w:t xml:space="preserve">(b)</w:t>
      </w:r>
      <w:r>
        <w:t xml:space="preserve"> </w:t>
      </w:r>
      <w:r>
        <w:t xml:space="preserve">Other meetings of the board may be called by the chair or by written request of three (3) board members.</w:t>
      </w:r>
    </w:p>
    <w:p>
      <w:pPr>
        <w:pStyle w:val="kar_paragraph"/>
      </w:pPr>
      <w:r>
        <w:t xml:space="preserve">(c)</w:t>
      </w:r>
      <w:r>
        <w:t xml:space="preserve"> </w:t>
      </w:r>
      <w:r>
        <w:t xml:space="preserve">Timely notice of the time and place of the meetings shall be given to each member.</w:t>
      </w:r>
    </w:p>
    <w:p>
      <w:pPr>
        <w:pStyle w:val="kar_subsection"/>
      </w:pPr>
      <w:r>
        <w:t xml:space="preserve">(3)</w:t>
      </w:r>
      <w:r>
        <w:t xml:space="preserve"> </w:t>
      </w:r>
      <w:r>
        <w:t xml:space="preserve">The officers of the board shall discharge the duties that usually pertain to their respective offices.</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All fees and monies collected shall be deposited in the State Treasury to the credit of an agency fund for the use of the board.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0e89b73d474baa" /><Relationship Type="http://schemas.openxmlformats.org/officeDocument/2006/relationships/settings" Target="/word/settings.xml" Id="R4c9ca3ccf82f4249" /></Relationships>
</file>