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f8a8da5e8a4acd" /></Relationships>
</file>

<file path=word/document.xml><?xml version="1.0" encoding="utf-8"?>
<w:document xmlns:w="http://schemas.openxmlformats.org/wordprocessingml/2006/main">
  <w:body>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 313.060</w:t>
      </w:r>
    </w:p>
    <w:p>
      <w:pPr>
        <w:pStyle w:val="kar_markup_metadata"/>
      </w:pPr>
      <w:r>
        <w:t xml:space="preserve">STATUTORY AUTHORITY: </w:t>
      </w:r>
      <w:r>
        <w:t xml:space="preserve">KRS 313.035(1)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"ADA" means the American Dental Association.</w:t>
      </w:r>
    </w:p>
    <w:p>
      <w:pPr>
        <w:pStyle w:val="kar_subsection"/>
      </w:pPr>
      <w:r>
        <w:t xml:space="preserve">(2)</w:t>
      </w:r>
      <w:r>
        <w:t xml:space="preserve"> </w:t>
      </w:r>
      <w:r>
        <w:t xml:space="preserve">"Analgesia" means the diminution or elimination of pain.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Kentucky-licensed dentist without a sedation permit or by a Kentucky-licensed dental hygienist who is registered to deliver nitrous oxide analgesia under the direct supervision of a dentist pursuant to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Kentucky-licensed dentist to provide minimal sedation.</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and medication use. In addition, 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completed and signed Application for Sedation or Anesthesia Permit or online equivalent;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subsections (6)(a) and (b) 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t xml:space="preserve">If authorizing a third-party qualified anesthesia provider to administer moderate sedation to an adult patient, the operating dentist shall confirm that at least two (2) members of the onsite care team maintain current certifications in Basic Life Support for Healthcare Providers and Advanced Cardiac Life Support.</w:t>
      </w:r>
    </w:p>
    <w:p>
      <w:pPr>
        <w:pStyle w:val="kar_paragraph"/>
      </w:pPr>
      <w:r>
        <w:t xml:space="preserve">(d)</w:t>
      </w:r>
      <w:r>
        <w:t xml:space="preserve"> </w:t>
      </w:r>
      <w:r>
        <w:t xml:space="preserve">If authorizing a third-party qualified anesthesia provider to administer moderate sedation to a pediatric patient, the operating dentist shall confirm that at least two (2) members of the onsite care team maintain current certifications in Basic Life Support for Healthcare Providers and Pediatric Advanced Life Support.</w:t>
      </w:r>
    </w:p>
    <w:p>
      <w:pPr>
        <w:pStyle w:val="kar_paragraph"/>
      </w:pPr>
      <w:r>
        <w:t xml:space="preserve">(e)</w:t>
      </w:r>
      <w:r>
        <w:t xml:space="preserve"> </w:t>
      </w:r>
      <w:r>
        <w:t xml:space="preserve">Any valid moderate sedation permits issued prior to this administrative regulation shall have until December 31, 2023 to comply with subsection (6)(a)1. and 2. of this section.</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Dentists.</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a completed and signed Application for Sedation or Anesthesia Permit or online equivalent;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 (3)(a)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Advanced Life Support if administering sedation to pediatric patients.</w:t>
      </w:r>
    </w:p>
    <w:p>
      <w:pPr>
        <w:pStyle w:val="kar_paragraph"/>
      </w:pPr>
      <w:r>
        <w:t xml:space="preserve">(b)</w:t>
      </w:r>
      <w:r>
        <w:t xml:space="preserve"> </w:t>
      </w:r>
      <w:r>
        <w:t xml:space="preserve">If authorizing a third-party qualified anesthesia provider to administer deep sedation or general anesthesia, the operating dentist shall confirm that at least two (2) members of the onsite care team maintain current certifications in:</w:t>
      </w:r>
    </w:p>
    <w:p>
      <w:pPr>
        <w:pStyle w:val="kar_subparagraph"/>
      </w:pPr>
      <w:r>
        <w:t xml:space="preserve">1.</w:t>
      </w:r>
      <w:r>
        <w:t xml:space="preserve"> </w:t>
      </w:r>
      <w:r>
        <w:t xml:space="preserve">Basic Life Support for Healthcare Providers;</w:t>
      </w:r>
    </w:p>
    <w:p>
      <w:pPr>
        <w:pStyle w:val="kar_subparagraph"/>
      </w:pPr>
      <w:r>
        <w:t xml:space="preserve">2.</w:t>
      </w:r>
      <w:r>
        <w:t xml:space="preserve"> </w:t>
      </w:r>
      <w:r>
        <w:t xml:space="preserve">Advanced Cardiac Life Support if sedation is administered to adult patients; and</w:t>
      </w:r>
    </w:p>
    <w:p>
      <w:pPr>
        <w:pStyle w:val="kar_subparagraph"/>
      </w:pPr>
      <w:r>
        <w:t xml:space="preserve">3.</w:t>
      </w:r>
      <w:r>
        <w:t xml:space="preserve"> </w:t>
      </w:r>
      <w:r>
        <w:t xml:space="preserve">Pediatric Advanced Life Support if sedation is administered to pediatric patients.</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medication use, body mass index, airway evaluation, nothing by mouth status, and ASA status. In addition, 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 contained within Appendix 1 of the ASA Practice Guidelines for Preoperative Fasting and the Use of Pharmacologic Agents to Reduce the Risk of Pulmonary Aspiration: Application to Healthy Patients Undergoing Elective Procedures.</w:t>
      </w:r>
    </w:p>
    <w:p>
      <w:pPr>
        <w:pStyle w:val="kar_paragraph"/>
      </w:pPr>
      <w:r>
        <w:t xml:space="preserve">(e)</w:t>
      </w:r>
      <w:r>
        <w:t xml:space="preserve"> </w:t>
      </w:r>
      <w:r>
        <w:t xml:space="preserve">An intravenous line shall be established and secured throughout the procedure, except for patients with special needs pursuant to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all levels of qualification on the Application for Sedation or Anesthesia Permit without paying additional application fees.</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a completed and signed Application for Renewal of Sedation or Anesthesia Permit or online equivalent;</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live, interactive setting during the two (2) year term of the permit; and</w:t>
      </w:r>
    </w:p>
    <w:p>
      <w:pPr>
        <w:pStyle w:val="kar_paragraph"/>
      </w:pPr>
      <w:r>
        <w:t xml:space="preserve">(d)</w:t>
      </w:r>
      <w:r>
        <w:t xml:space="preserve"> </w:t>
      </w:r>
      <w:r>
        <w:t xml:space="preserve">Maintain Advanced Cardiac Life Support or Pediatric Advanced Life Support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8:532.</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Sedation or Anesthesia Permit Location Notification Form or online equivalent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also 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a completed and signed Application for Sedation or Anesthesia Facility Certificate or online equivalent;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 xml:space="preserve">To renew a facility certificate, the owner or operator shall:</w:t>
      </w:r>
    </w:p>
    <w:p>
      <w:pPr>
        <w:pStyle w:val="kar_paragraph"/>
      </w:pPr>
      <w:r>
        <w:t xml:space="preserve">(a)</w:t>
      </w:r>
      <w:r>
        <w:t xml:space="preserve"> </w:t>
      </w:r>
      <w:r>
        <w:t xml:space="preserve">Submit a completed and signed Application for Renewal of Sedation or Anesthesia Facility Certificate or online equivalent; and</w:t>
      </w:r>
    </w:p>
    <w:p>
      <w:pPr>
        <w:pStyle w:val="kar_paragraph"/>
      </w:pPr>
      <w:r>
        <w:t xml:space="preserve">(b)</w:t>
      </w:r>
      <w:r>
        <w:t xml:space="preserve"> </w:t>
      </w:r>
      <w:r>
        <w:t xml:space="preserve">Pay the fee required by 201 KAR 8:520.</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Application for Sedation or Anesthesia Facility Certificate or online equivalent 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 resulting from, or in any way associated with the 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 that occurred at a facility operating under a Sedation or Anesthesia Facility permit that resulted in hospital inpatient admission or emergency room visit caused by, resulting from, or in any way associated with the 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January 2024;</w:t>
      </w:r>
    </w:p>
    <w:p>
      <w:pPr>
        <w:pStyle w:val="kar_paragraph"/>
      </w:pPr>
      <w:r>
        <w:t xml:space="preserve">(b)</w:t>
      </w:r>
      <w:r>
        <w:t xml:space="preserve"> </w:t>
      </w:r>
      <w:r>
        <w:t xml:space="preserve">"Application for Sedation or Anesthesia Facility Certificate", January 2024;</w:t>
      </w:r>
    </w:p>
    <w:p>
      <w:pPr>
        <w:pStyle w:val="kar_paragraph"/>
      </w:pPr>
      <w:r>
        <w:t xml:space="preserve">(c)</w:t>
      </w:r>
      <w:r>
        <w:t xml:space="preserve"> </w:t>
      </w:r>
      <w:r>
        <w:t xml:space="preserve">"Sedation or Anesthesia Permit Location Notification Form", January 2024;</w:t>
      </w:r>
    </w:p>
    <w:p>
      <w:pPr>
        <w:pStyle w:val="kar_paragraph"/>
      </w:pPr>
      <w:r>
        <w:t xml:space="preserve">(d)</w:t>
      </w:r>
      <w:r>
        <w:t xml:space="preserve"> </w:t>
      </w:r>
      <w:r>
        <w:t xml:space="preserve">"ASA Physical Status Classification System", December 2020;</w:t>
      </w:r>
    </w:p>
    <w:p>
      <w:pPr>
        <w:pStyle w:val="kar_paragraph"/>
      </w:pPr>
      <w:r>
        <w:t xml:space="preserve">(e)</w:t>
      </w:r>
      <w:r>
        <w:t xml:space="preserve"> </w:t>
      </w:r>
      <w:r>
        <w:t xml:space="preserve">"ADA Guidelines for Teaching Pain Control and Sedation to Dentists and Dental Students", October 2016;</w:t>
      </w:r>
    </w:p>
    <w:p>
      <w:pPr>
        <w:pStyle w:val="kar_paragraph"/>
      </w:pPr>
      <w:r>
        <w:t xml:space="preserve">(f)</w:t>
      </w:r>
      <w:r>
        <w:t xml:space="preserve"> </w:t>
      </w:r>
      <w:r>
        <w:t xml:space="preserve">"ADA Guidelines for the Use of Sedation and General Anesthesia by Dentists", October 2016;</w:t>
      </w:r>
    </w:p>
    <w:p>
      <w:pPr>
        <w:pStyle w:val="kar_paragraph"/>
      </w:pPr>
      <w:r>
        <w:t xml:space="preserve">(g)</w:t>
      </w:r>
      <w:r>
        <w:t xml:space="preserve"> </w:t>
      </w:r>
      <w:r>
        <w:t xml:space="preserve">"ASA Practice Guidelines for Preoperative Fasting and the Use of Pharmacologic Agents to Reduce the Risk of Pulmonary Aspiration: Application to Healthy Patients Undergoing Elective Procedures", March 2017;</w:t>
      </w:r>
    </w:p>
    <w:p>
      <w:pPr>
        <w:pStyle w:val="kar_paragraph"/>
      </w:pPr>
      <w:r>
        <w:t xml:space="preserve">(h)</w:t>
      </w:r>
      <w:r>
        <w:t xml:space="preserve"> </w:t>
      </w:r>
      <w:r>
        <w:t xml:space="preserve">"Application for Renewal of Sedation or Anesthesia Permit", March 2020; and</w:t>
      </w:r>
    </w:p>
    <w:p>
      <w:pPr>
        <w:pStyle w:val="kar_paragraph"/>
      </w:pPr>
      <w:r>
        <w:t xml:space="preserve">(i)</w:t>
      </w:r>
      <w:r>
        <w:t xml:space="preserve"> </w:t>
      </w:r>
      <w:r>
        <w:t xml:space="preserve">"Application for Renewal of Sedation or Anesthesia Facility Certificate", January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aa531155d34407" /><Relationship Type="http://schemas.openxmlformats.org/officeDocument/2006/relationships/settings" Target="/word/settings.xml" Id="Rf3070d6cde244ad6" /></Relationships>
</file>