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1292bba5ea4ad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2:160.</w:t>
      </w:r>
      <w:r>
        <w:t xml:space="preserve"> </w:t>
      </w:r>
      <w:r>
        <w:t xml:space="preserve">Licensees; inactive status.</w:t>
      </w:r>
    </w:p>
    <w:p>
      <w:pPr>
        <w:pStyle w:val="kar_markup_metadata"/>
      </w:pPr>
      <w:r>
        <w:t xml:space="preserve">RELATES TO: </w:t>
      </w:r>
      <w:r>
        <w:t xml:space="preserve">KRS Chapter 315</w:t>
      </w:r>
    </w:p>
    <w:p>
      <w:pPr>
        <w:pStyle w:val="kar_markup_metadata"/>
      </w:pPr>
      <w:r>
        <w:t xml:space="preserve">STATUTORY AUTHORITY: </w:t>
      </w:r>
      <w:r>
        <w:t xml:space="preserve">KRS 315.065, 315.110, 315.120, 315.191(1)</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rPr>
          <w:b/>
          <w:i/>
          <w:u w:val="single"/>
        </w:rPr>
        <w:t xml:space="preserve">KRS 315.191(1) authorizes the board to promulgate administrative regulations to regulate and control all matters set forth in KRS Chapter 315 relating to pharmacists. KRS 315.120(4) authorizes an inactive pharmacist to apply for inactive license upon application provided for by the board in administrative regulations.</w:t>
      </w:r>
      <w:r>
        <w:t>[</w:t>
      </w:r>
      <w:r>
        <w:rPr>
          <w:b/>
          <w:i/>
          <w:strike w:val="true"/>
        </w:rPr>
        <w:t xml:space="preserve">Senate Bill 241 of the General Assembly, Commonwealth of Kentucky, Regular Session 1982, provided for changes in KRS Chapter 315.</w:t>
      </w:r>
      <w:r>
        <w:t>]</w:t>
      </w:r>
      <w:r>
        <w:t xml:space="preserve"> This </w:t>
      </w:r>
      <w:r>
        <w:rPr>
          <w:b/>
          <w:i/>
          <w:u w:val="single"/>
        </w:rPr>
        <w:t xml:space="preserve">administrative regulation establishes</w:t>
      </w:r>
      <w:r>
        <w:t>[</w:t>
      </w:r>
      <w:r>
        <w:rPr>
          <w:b/>
          <w:i/>
          <w:strike w:val="true"/>
        </w:rPr>
        <w:t xml:space="preserve">necessitated</w:t>
      </w:r>
      <w:r>
        <w:t>]</w:t>
      </w:r>
      <w:r>
        <w:t xml:space="preserve"> requirements for licensees to be issued inactive status and for those who desire to apply for renewal of a license to return to active practice.</w:t>
      </w:r>
    </w:p>
    <w:p>
      <w:pPr>
        <w:pStyle w:val="kar_section"/>
      </w:pPr>
      <w:r>
        <w:t xml:space="preserve">Section 1.</w:t>
      </w:r>
      <w:r>
        <w:t xml:space="preserve"> </w:t>
      </w:r>
      <w:r>
        <w:t xml:space="preserve">A pharmacist may apply for inactive status by:</w:t>
      </w:r>
    </w:p>
    <w:p>
      <w:pPr>
        <w:pStyle w:val="kar_subsection"/>
      </w:pPr>
      <w:r>
        <w:t xml:space="preserve">(1)</w:t>
      </w:r>
      <w:r>
        <w:t xml:space="preserve"> </w:t>
      </w:r>
      <w:r>
        <w:t xml:space="preserve">Completing </w:t>
      </w:r>
      <w:r>
        <w:rPr>
          <w:b/>
          <w:i/>
          <w:u w:val="single"/>
        </w:rPr>
        <w:t xml:space="preserve">the </w:t>
      </w:r>
      <w:r>
        <w:t xml:space="preserve">annual renewal application</w:t>
      </w:r>
      <w:r>
        <w:rPr>
          <w:b/>
          <w:i/>
          <w:u w:val="single"/>
        </w:rPr>
        <w:t xml:space="preserve">, as incorporated by reference in 201 KAR 2:020</w:t>
      </w:r>
      <w:r>
        <w:t xml:space="preserve">; and</w:t>
      </w:r>
    </w:p>
    <w:p>
      <w:pPr>
        <w:pStyle w:val="kar_subsection"/>
      </w:pPr>
      <w:r>
        <w:t xml:space="preserve">(2)</w:t>
      </w:r>
      <w:r>
        <w:t xml:space="preserve"> </w:t>
      </w:r>
      <w:r>
        <w:t xml:space="preserve">Paying </w:t>
      </w:r>
      <w:r>
        <w:rPr>
          <w:b/>
          <w:i/>
          <w:u w:val="single"/>
        </w:rPr>
        <w:t xml:space="preserve">the </w:t>
      </w:r>
      <w:r>
        <w:t xml:space="preserve">annual fee for inactive status</w:t>
      </w:r>
      <w:r>
        <w:rPr>
          <w:b/>
          <w:i/>
          <w:u w:val="single"/>
        </w:rPr>
        <w:t xml:space="preserve"> established by 201 KAR 2:050, Section 1(5)</w:t>
      </w:r>
      <w:r>
        <w:t xml:space="preserve">.</w:t>
      </w:r>
    </w:p>
    <w:p>
      <w:pPr>
        <w:pStyle w:val="kar_section"/>
      </w:pPr>
      <w:r>
        <w:t xml:space="preserve">Section 2.</w:t>
      </w:r>
      <w:r>
        <w:t xml:space="preserve"> </w:t>
      </w:r>
      <w:r>
        <w:t xml:space="preserve">Pharmacists maintaining an active license to practice in another state or jurisdiction </w:t>
      </w:r>
      <w:r>
        <w:rPr>
          <w:b/>
          <w:i/>
          <w:u w:val="single"/>
        </w:rPr>
        <w:t xml:space="preserve">shall not be eligible</w:t>
      </w:r>
      <w:r>
        <w:t>[</w:t>
      </w:r>
      <w:r>
        <w:rPr>
          <w:b/>
          <w:i/>
          <w:strike w:val="true"/>
        </w:rPr>
        <w:t xml:space="preserve">are ineligible</w:t>
      </w:r>
      <w:r>
        <w:t>]</w:t>
      </w:r>
      <w:r>
        <w:t xml:space="preserve"> for inactive status in Kentucky.</w:t>
      </w:r>
    </w:p>
    <w:p>
      <w:pPr>
        <w:pStyle w:val="kar_section"/>
      </w:pPr>
      <w:r>
        <w:t xml:space="preserve">Section 3.</w:t>
      </w:r>
      <w:r>
        <w:t xml:space="preserve"> </w:t>
      </w:r>
      <w:r>
        <w:t xml:space="preserve">Pharmacists seeking relicensure </w:t>
      </w:r>
      <w:r>
        <w:rPr>
          <w:u w:val="single"/>
        </w:rPr>
        <w:t xml:space="preserve">from</w:t>
      </w:r>
      <w:r>
        <w:t>[</w:t>
      </w:r>
      <w:r>
        <w:rPr>
          <w:strike w:val="true"/>
        </w:rPr>
        <w:t xml:space="preserve">form</w:t>
      </w:r>
      <w:r>
        <w:t>]</w:t>
      </w:r>
      <w:r>
        <w:t xml:space="preserve"> inactive to active status </w:t>
      </w:r>
      <w:r>
        <w:rPr>
          <w:b/>
          <w:i/>
          <w:u w:val="single"/>
        </w:rPr>
        <w:t xml:space="preserve">shall</w:t>
      </w:r>
      <w:r>
        <w:t>[</w:t>
      </w:r>
      <w:r>
        <w:rPr>
          <w:b/>
          <w:i/>
          <w:strike w:val="true"/>
        </w:rPr>
        <w:t xml:space="preserve">must</w:t>
      </w:r>
      <w:r>
        <w:t>]</w:t>
      </w:r>
      <w:r>
        <w:t xml:space="preserve"> fulfill the following requirements:</w:t>
      </w:r>
    </w:p>
    <w:p>
      <w:pPr>
        <w:pStyle w:val="kar_subsection"/>
      </w:pPr>
      <w:r>
        <w:t xml:space="preserve">(1)</w:t>
      </w:r>
      <w:r>
        <w:t xml:space="preserve"> </w:t>
      </w:r>
      <w:r>
        <w:t xml:space="preserve">If the pharmacist has been inactive for no more than five (5) consecutive years, </w:t>
      </w:r>
      <w:r>
        <w:rPr>
          <w:u w:val="single"/>
        </w:rPr>
        <w:t xml:space="preserve">the pharmacist</w:t>
      </w:r>
      <w:r>
        <w:t>[</w:t>
      </w:r>
      <w:r>
        <w:rPr>
          <w:strike w:val="true"/>
        </w:rPr>
        <w:t xml:space="preserve">he</w:t>
      </w:r>
      <w:r>
        <w:t>]</w:t>
      </w:r>
      <w:r>
        <w:rPr>
          <w:b/>
          <w:i/>
          <w:u w:val="single"/>
        </w:rPr>
        <w:t xml:space="preserve">shall</w:t>
      </w:r>
      <w:r>
        <w:t>[</w:t>
      </w:r>
      <w:r>
        <w:rPr>
          <w:b/>
          <w:i/>
          <w:strike w:val="true"/>
        </w:rPr>
        <w:t xml:space="preserve">must</w:t>
      </w:r>
      <w:r>
        <w:t>]</w:t>
      </w:r>
      <w:r>
        <w:t xml:space="preserve">:</w:t>
      </w:r>
    </w:p>
    <w:p>
      <w:pPr>
        <w:pStyle w:val="kar_paragraph"/>
      </w:pPr>
      <w:r>
        <w:t xml:space="preserve">(a)</w:t>
      </w:r>
      <w:r>
        <w:t xml:space="preserve"> </w:t>
      </w:r>
      <w:r>
        <w:t xml:space="preserve">Provide written notice to the board requesting their consideration to active status. The board shall act upon </w:t>
      </w:r>
      <w:r>
        <w:rPr>
          <w:b/>
          <w:i/>
          <w:u w:val="single"/>
        </w:rPr>
        <w:t xml:space="preserve">the</w:t>
      </w:r>
      <w:r>
        <w:t>[</w:t>
      </w:r>
      <w:r>
        <w:rPr>
          <w:b/>
          <w:i/>
          <w:strike w:val="true"/>
        </w:rPr>
        <w:t xml:space="preserve">such</w:t>
      </w:r>
      <w:r>
        <w:t>]</w:t>
      </w:r>
      <w:r>
        <w:t xml:space="preserve"> request within sixty (60) days</w:t>
      </w:r>
      <w:r>
        <w:rPr>
          <w:b/>
          <w:i/>
          <w:u w:val="single"/>
        </w:rPr>
        <w:t xml:space="preserve">;</w:t>
      </w:r>
      <w:r>
        <w:t>[</w:t>
      </w:r>
      <w:r>
        <w:rPr>
          <w:b/>
          <w:i/>
          <w:strike w:val="true"/>
        </w:rPr>
        <w:t xml:space="preserve">.</w:t>
      </w:r>
      <w:r>
        <w:t>]</w:t>
      </w:r>
    </w:p>
    <w:p>
      <w:pPr>
        <w:pStyle w:val="kar_paragraph"/>
      </w:pPr>
      <w:r>
        <w:t xml:space="preserve">(b)</w:t>
      </w:r>
      <w:r>
        <w:t xml:space="preserve"> </w:t>
      </w:r>
      <w:r>
        <w:t xml:space="preserve">Satisfy the board's continuing education requirements for each year of inactive status</w:t>
      </w:r>
      <w:r>
        <w:rPr>
          <w:b/>
          <w:i/>
          <w:u w:val="single"/>
        </w:rPr>
        <w:t xml:space="preserve">;</w:t>
      </w:r>
      <w:r>
        <w:t>[</w:t>
      </w:r>
      <w:r>
        <w:rPr>
          <w:b/>
          <w:i/>
          <w:strike w:val="true"/>
        </w:rPr>
        <w:t xml:space="preserve">.</w:t>
      </w:r>
      <w:r>
        <w:t>]</w:t>
      </w:r>
    </w:p>
    <w:p>
      <w:pPr>
        <w:pStyle w:val="kar_paragraph"/>
      </w:pPr>
      <w:r>
        <w:t xml:space="preserve">(c)</w:t>
      </w:r>
      <w:r>
        <w:t xml:space="preserve"> </w:t>
      </w:r>
      <w:r>
        <w:t xml:space="preserve">Successfully complete a jurisprudence examination given by the board</w:t>
      </w:r>
      <w:r>
        <w:rPr>
          <w:b/>
          <w:i/>
          <w:u w:val="single"/>
        </w:rPr>
        <w:t xml:space="preserve">; and</w:t>
      </w:r>
      <w:r>
        <w:t>[</w:t>
      </w:r>
      <w:r>
        <w:rPr>
          <w:b/>
          <w:i/>
          <w:strike w:val="true"/>
        </w:rPr>
        <w:t xml:space="preserve">.</w:t>
      </w:r>
      <w:r>
        <w:t>]</w:t>
      </w:r>
    </w:p>
    <w:p>
      <w:pPr>
        <w:pStyle w:val="kar_paragraph"/>
      </w:pPr>
      <w:r>
        <w:t xml:space="preserve">(d)</w:t>
      </w:r>
      <w:r>
        <w:t xml:space="preserve"> </w:t>
      </w:r>
      <w:r>
        <w:t xml:space="preserve">Pay all cumulative annual renewal fees required for active licensees</w:t>
      </w:r>
      <w:r>
        <w:rPr>
          <w:b/>
          <w:i/>
          <w:u w:val="single"/>
        </w:rPr>
        <w:t xml:space="preserve"> established by 201 KAR 2:050, Section 1(3)</w:t>
      </w:r>
      <w:r>
        <w:t xml:space="preserve">.</w:t>
      </w:r>
    </w:p>
    <w:p>
      <w:pPr>
        <w:pStyle w:val="kar_subsection"/>
      </w:pPr>
      <w:r>
        <w:t xml:space="preserve">(2)</w:t>
      </w:r>
      <w:r>
        <w:t xml:space="preserve"> </w:t>
      </w:r>
      <w:r>
        <w:t xml:space="preserve">If a pharmacist has had inactive status for more than five (5) consecutive years, </w:t>
      </w:r>
      <w:r>
        <w:rPr>
          <w:u w:val="single"/>
        </w:rPr>
        <w:t xml:space="preserve">the pharmacist</w:t>
      </w:r>
      <w:r>
        <w:t>[</w:t>
      </w:r>
      <w:r>
        <w:rPr>
          <w:strike w:val="true"/>
        </w:rPr>
        <w:t xml:space="preserve">he</w:t>
      </w:r>
      <w:r>
        <w:t>]</w:t>
      </w:r>
      <w:r>
        <w:rPr>
          <w:b/>
          <w:i/>
          <w:u w:val="single"/>
        </w:rPr>
        <w:t xml:space="preserve">shall</w:t>
      </w:r>
      <w:r>
        <w:t>[</w:t>
      </w:r>
      <w:r>
        <w:rPr>
          <w:b/>
          <w:i/>
          <w:strike w:val="true"/>
        </w:rPr>
        <w:t xml:space="preserve">must</w:t>
      </w:r>
      <w:r>
        <w:t>]</w:t>
      </w:r>
      <w:r>
        <w:t xml:space="preserve">:</w:t>
      </w:r>
    </w:p>
    <w:p>
      <w:pPr>
        <w:pStyle w:val="kar_paragraph"/>
      </w:pPr>
      <w:r>
        <w:t xml:space="preserve">(a)</w:t>
      </w:r>
      <w:r>
        <w:t xml:space="preserve"> </w:t>
      </w:r>
      <w:r>
        <w:t xml:space="preserve">Provide written notice to the board requesting their consideration to active status. The board shall act upon </w:t>
      </w:r>
      <w:r>
        <w:rPr>
          <w:b/>
          <w:i/>
          <w:u w:val="single"/>
        </w:rPr>
        <w:t xml:space="preserve">the</w:t>
      </w:r>
      <w:r>
        <w:t>[</w:t>
      </w:r>
      <w:r>
        <w:rPr>
          <w:b/>
          <w:i/>
          <w:strike w:val="true"/>
        </w:rPr>
        <w:t xml:space="preserve">such</w:t>
      </w:r>
      <w:r>
        <w:t>]</w:t>
      </w:r>
      <w:r>
        <w:t xml:space="preserve"> request within sixty (60) days</w:t>
      </w:r>
      <w:r>
        <w:rPr>
          <w:b/>
          <w:i/>
          <w:u w:val="single"/>
        </w:rPr>
        <w:t xml:space="preserve">;</w:t>
      </w:r>
      <w:r>
        <w:t>[</w:t>
      </w:r>
      <w:r>
        <w:rPr>
          <w:b/>
          <w:i/>
          <w:strike w:val="true"/>
        </w:rPr>
        <w:t xml:space="preserve">.</w:t>
      </w:r>
      <w:r>
        <w:t>]</w:t>
      </w:r>
    </w:p>
    <w:p>
      <w:pPr>
        <w:pStyle w:val="kar_paragraph"/>
      </w:pPr>
      <w:r>
        <w:t xml:space="preserve">(b)</w:t>
      </w:r>
      <w:r>
        <w:t xml:space="preserve"> </w:t>
      </w:r>
      <w:r>
        <w:t xml:space="preserve">Successfully complete </w:t>
      </w:r>
      <w:r>
        <w:rPr>
          <w:u w:val="single"/>
        </w:rPr>
        <w:t xml:space="preserve">any</w:t>
      </w:r>
      <w:r>
        <w:t>[</w:t>
      </w:r>
      <w:r>
        <w:rPr>
          <w:strike w:val="true"/>
        </w:rPr>
        <w:t xml:space="preserve">a</w:t>
      </w:r>
      <w:r>
        <w:t>]</w:t>
      </w:r>
      <w:r>
        <w:t xml:space="preserve"> satisfactory </w:t>
      </w:r>
      <w:r>
        <w:rPr>
          <w:u w:val="single"/>
        </w:rPr>
        <w:t xml:space="preserve">examinations</w:t>
      </w:r>
      <w:r>
        <w:rPr>
          <w:b/>
          <w:i/>
          <w:u w:val="single"/>
        </w:rPr>
        <w:t xml:space="preserve">; and</w:t>
      </w:r>
      <w:r>
        <w:t>[</w:t>
      </w:r>
      <w:r>
        <w:rPr>
          <w:strike w:val="true"/>
        </w:rPr>
        <w:t xml:space="preserve">examination before the board</w:t>
      </w:r>
      <w:r>
        <w:t>]</w:t>
      </w:r>
      <w:r>
        <w:t>[</w:t>
      </w:r>
      <w:r>
        <w:rPr>
          <w:b/>
          <w:i/>
          <w:strike w:val="true"/>
        </w:rPr>
        <w:t xml:space="preserve">.</w:t>
      </w:r>
      <w:r>
        <w:t>]</w:t>
      </w:r>
    </w:p>
    <w:p>
      <w:pPr>
        <w:pStyle w:val="kar_paragraph"/>
      </w:pPr>
      <w:r>
        <w:t xml:space="preserve">(c)</w:t>
      </w:r>
      <w:r>
        <w:t xml:space="preserve"> </w:t>
      </w:r>
      <w:r>
        <w:t xml:space="preserve">Pay all cumulative annual renewal fees required of active licensees</w:t>
      </w:r>
      <w:r>
        <w:rPr>
          <w:b/>
          <w:i/>
          <w:u w:val="single"/>
        </w:rPr>
        <w:t xml:space="preserve"> established by 201 KAR 2:050, Section 1(3)</w:t>
      </w:r>
      <w:r>
        <w:t xml:space="preserve">.</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efa7d8b48f408e" /><Relationship Type="http://schemas.openxmlformats.org/officeDocument/2006/relationships/settings" Target="/word/settings.xml" Id="R5a868ec9421e4c33" /></Relationships>
</file>