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717d16a82640d2" /></Relationships>
</file>

<file path=word/document.xml><?xml version="1.0" encoding="utf-8"?>
<w:document xmlns:w="http://schemas.openxmlformats.org/wordprocessingml/2006/main">
  <w:body>
    <w:p>
      <w:pPr>
        <w:pStyle w:val="kar_citation"/>
      </w:pPr>
      <w:r>
        <w:t>201 KAR 2:190.</w:t>
      </w:r>
      <w:r>
        <w:t xml:space="preserve"> </w:t>
      </w:r>
      <w:r>
        <w:t xml:space="preserve">Return of prescription drugs</w:t>
      </w:r>
    </w:p>
    <w:p>
      <w:pPr>
        <w:pStyle w:val="kar_markup_metadata"/>
      </w:pPr>
      <w:r>
        <w:t xml:space="preserve">RELATES TO: </w:t>
      </w:r>
      <w:r>
        <w:t xml:space="preserve">KRS Chapters 217 and 315</w:t>
      </w:r>
    </w:p>
    <w:p>
      <w:pPr>
        <w:pStyle w:val="kar_markup_metadata"/>
      </w:pPr>
      <w:r>
        <w:t xml:space="preserve">STATUTORY AUTHORITY: </w:t>
      </w:r>
      <w:r>
        <w:t xml:space="preserve">KRS 217.055, 217.215, 315.191(1), 315.404(4)</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
  KRS 315.191(1) authorizes the board to promulgate administrative regulations to control all matters set forth in KRS Chapter 315 relating to pharmacies and pharmacists. KRS 315.191(1)(f) authorizes the board to promulgate administrative regulations for the retrieval of prescription drugs. KRS 315.404(4) authorizes pharmacies to accept returns of prescription drugs.  This administrative regulation establishes procedures for pharmacists accepting returned prescription drugs and prohibits pharmacists from accepting returned prescription drugs for sale or reuse except for in specific circumstances
  .</w:t>
      </w:r>
    </w:p>
    <w:p>
      <w:pPr>
        <w:pStyle w:val="kar_section"/>
      </w:pPr>
      <w:r>
        <w:t xml:space="preserve">Section 1.</w:t>
      </w:r>
      <w:r>
        <w:t xml:space="preserve"> </w:t>
      </w:r>
      <w:r>
        <w:t xml:space="preserve">A pharmacy, pharmacist, or agent thereof shall not accept a prescription drug for reuse or resale. This administrative regulation shall not apply to sealed or unopened prescription drugs in the original standard unit of dispensing.</w:t>
      </w:r>
    </w:p>
    <w:p>
      <w:pPr>
        <w:pStyle w:val="kar_section"/>
      </w:pPr>
      <w:r>
        <w:t xml:space="preserve">Section 2.</w:t>
      </w:r>
      <w:r>
        <w:t xml:space="preserve"> </w:t>
      </w:r>
      <w:r>
        <w:t xml:space="preserve">Drug Integrity Shall Be Verified Before Accepting Return.</w:t>
      </w:r>
    </w:p>
    <w:p>
      <w:pPr>
        <w:pStyle w:val="kar_subsection"/>
      </w:pPr>
      <w:r>
        <w:t xml:space="preserve">(1)</w:t>
      </w:r>
      <w:r>
        <w:t xml:space="preserve"> </w:t>
      </w:r>
      <w:r>
        <w:t xml:space="preserve">A pharmacist shall not accept the return of a prescription drug unless:</w:t>
      </w:r>
    </w:p>
    <w:p>
      <w:pPr>
        <w:pStyle w:val="kar_paragraph"/>
      </w:pPr>
      <w:r>
        <w:t xml:space="preserve">(a)</w:t>
      </w:r>
      <w:r>
        <w:t xml:space="preserve"> </w:t>
      </w:r>
      <w:r>
        <w:t xml:space="preserve">The drug is in a sealed container by which it may be readily determined by a pharmacist employed by the dispensing pharmacy that entry or attempted entry by any means has not been made;</w:t>
      </w:r>
    </w:p>
    <w:p>
      <w:pPr>
        <w:pStyle w:val="kar_paragraph"/>
      </w:pPr>
      <w:r>
        <w:t xml:space="preserve">(b)</w:t>
      </w:r>
      <w:r>
        <w:t xml:space="preserve"> </w:t>
      </w:r>
      <w:r>
        <w:t xml:space="preserve">The drug container meets the standards of the United States Pharmacopeia for storage conditions including temperature, light sensitivity, moisture, chemical, and physical stability;</w:t>
      </w:r>
    </w:p>
    <w:p>
      <w:pPr>
        <w:pStyle w:val="kar_paragraph"/>
      </w:pPr>
      <w:r>
        <w:t xml:space="preserve">(c)</w:t>
      </w:r>
      <w:r>
        <w:t xml:space="preserve"> </w:t>
      </w:r>
      <w:r>
        <w:t xml:space="preserve">The drug labeling and packaging has not been altered or defaced and the identity of the drug, its potency, lot number, and expiration date are legible;</w:t>
      </w:r>
    </w:p>
    <w:p>
      <w:pPr>
        <w:pStyle w:val="kar_paragraph"/>
      </w:pPr>
      <w:r>
        <w:t xml:space="preserve">(d)</w:t>
      </w:r>
      <w:r>
        <w:t xml:space="preserve"> </w:t>
      </w:r>
      <w:r>
        <w:t xml:space="preserve">The drug does not require refrigeration; and</w:t>
      </w:r>
    </w:p>
    <w:p>
      <w:pPr>
        <w:pStyle w:val="kar_paragraph"/>
      </w:pPr>
      <w:r>
        <w:t xml:space="preserve">(e)</w:t>
      </w:r>
      <w:r>
        <w:t xml:space="preserve"> </w:t>
      </w:r>
      <w:r>
        <w:t xml:space="preserve">The drug is returned to a pharmacist employed by the dispensing pharmacy within fourteen (14) days.</w:t>
      </w:r>
    </w:p>
    <w:p>
      <w:pPr>
        <w:pStyle w:val="kar_subsection"/>
      </w:pPr>
      <w:r>
        <w:t xml:space="preserve">(2)</w:t>
      </w:r>
      <w:r>
        <w:t xml:space="preserve"> </w:t>
      </w:r>
      <w:r>
        <w:t xml:space="preserve">Subsection (1)(d) and (e) of this section shall be waived if all other conditions are met and if:</w:t>
      </w:r>
    </w:p>
    <w:p>
      <w:pPr>
        <w:pStyle w:val="kar_paragraph"/>
      </w:pPr>
      <w:r>
        <w:t xml:space="preserve">(a)</w:t>
      </w:r>
      <w:r>
        <w:t xml:space="preserve"> </w:t>
      </w:r>
      <w:r>
        <w:t xml:space="preserve">The drug was dispensed for a patient in a health care facility licensed by the Cabinet for Health and Family Services;</w:t>
      </w:r>
    </w:p>
    <w:p>
      <w:pPr>
        <w:pStyle w:val="kar_paragraph"/>
      </w:pPr>
      <w:r>
        <w:t xml:space="preserve">(b)</w:t>
      </w:r>
      <w:r>
        <w:t xml:space="preserve"> </w:t>
      </w:r>
      <w:r>
        <w:t xml:space="preserve">The drug has not come into the physical possession of the person for whom it was prescribed;</w:t>
      </w:r>
    </w:p>
    <w:p>
      <w:pPr>
        <w:pStyle w:val="kar_paragraph"/>
      </w:pPr>
      <w:r>
        <w:t xml:space="preserve">(c)</w:t>
      </w:r>
      <w:r>
        <w:t xml:space="preserve"> </w:t>
      </w:r>
      <w:r>
        <w:t xml:space="preserve">The drug has been under the continuous control of personnel in the health care facility who are trained and knowledgeable in the storage and administration of drugs;</w:t>
      </w:r>
    </w:p>
    <w:p>
      <w:pPr>
        <w:pStyle w:val="kar_paragraph"/>
      </w:pPr>
      <w:r>
        <w:t xml:space="preserve">(d)</w:t>
      </w:r>
      <w:r>
        <w:t xml:space="preserve"> </w:t>
      </w:r>
      <w:r>
        <w:t xml:space="preserve">The drug has been properly stored in an area which is regularly inspected by a pharmacist; and</w:t>
      </w:r>
    </w:p>
    <w:p>
      <w:pPr>
        <w:pStyle w:val="kar_paragraph"/>
      </w:pPr>
      <w:r>
        <w:t xml:space="preserve">(e)</w:t>
      </w:r>
      <w:r>
        <w:t xml:space="preserve"> </w:t>
      </w:r>
      <w:r>
        <w:t xml:space="preserve">The drug is not expired.</w:t>
      </w:r>
    </w:p>
    <w:p>
      <w:pPr>
        <w:pStyle w:val="kar_subsection"/>
      </w:pPr>
      <w:r>
        <w:t xml:space="preserve">(3)</w:t>
      </w:r>
      <w:r>
        <w:t xml:space="preserve"> </w:t>
      </w:r>
      <w:r>
        <w:t xml:space="preserve">Drugs dispensed within an acute care facility shall be exempt from the provisions of subsection 1(a), (d), and (e) of this section.</w:t>
      </w:r>
    </w:p>
    <w:p>
      <w:pPr>
        <w:pStyle w:val="kar_subsection"/>
      </w:pPr>
      <w:r>
        <w:t xml:space="preserve">(4)</w:t>
      </w:r>
      <w:r>
        <w:t xml:space="preserve"> </w:t>
      </w:r>
      <w:r>
        <w:t xml:space="preserve">Nothing in this administrative regulation shall be construed to require a pharmacist to accept the return of a prescription drug.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Violation of any provision of this administrative regulation constitutes unethical or unprofessional conduct in accordance with KRS 315.121.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9a9bbe10948dd" /><Relationship Type="http://schemas.openxmlformats.org/officeDocument/2006/relationships/settings" Target="/word/settings.xml" Id="R3a22ffb1182f47a1" /></Relationships>
</file>