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eb4cfe791243ef"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at ARRS Committee)</w:t>
      </w:r>
    </w:p>
    <w:p>
      <w:pPr>
        <w:pStyle w:val="kar_citation"/>
      </w:pPr>
      <w:r>
        <w:t>501 KAR 6:470.</w:t>
      </w:r>
      <w:r>
        <w:t xml:space="preserve"> </w:t>
      </w:r>
      <w:r>
        <w:t xml:space="preserve">Corrections policies and procedures: inmate education and training.</w:t>
      </w:r>
    </w:p>
    <w:p>
      <w:pPr>
        <w:pStyle w:val="kar_markup_metadata"/>
      </w:pPr>
      <w:r>
        <w:t xml:space="preserve">RELATES TO: </w:t>
      </w:r>
      <w:r>
        <w:t xml:space="preserve">KRS Chapters 196, 197, 197.045, 439.268</w:t>
      </w:r>
    </w:p>
    <w:p>
      <w:pPr>
        <w:pStyle w:val="kar_markup_metadata"/>
      </w:pPr>
      <w:r>
        <w:t xml:space="preserve">STATUTORY AUTHORITY: </w:t>
      </w:r>
      <w:r>
        <w:t xml:space="preserve">KRS 196.035, 197.020, 197.110, 439.640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w:t>
      </w:r>
      <w:r>
        <w:rPr>
          <w:b/>
          <w:i/>
          <w:u w:val="single"/>
        </w:rPr>
        <w:t xml:space="preserve">requires</w:t>
      </w:r>
      <w:r>
        <w:t>[</w:t>
      </w:r>
      <w:r>
        <w:rPr>
          <w:b/>
          <w:i/>
          <w:strike w:val="true"/>
        </w:rPr>
        <w:t xml:space="preserve">authorizes</w:t>
      </w:r>
      <w:r>
        <w:t>]</w:t>
      </w:r>
      <w:r>
        <w:t xml:space="preserve"> the department to promulgate administrative regulations for purposes as the department deems necessary and proper for carrying out the intent of KRS Chapter 197. KRS 439.268 authorizes the department to promulgate administrative regulations for the awarding of probation program credits. This administrative regulation establishes policies and procedures concerning inmate education and training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20", </w:t>
      </w:r>
      <w:r>
        <w:rPr>
          <w:u w:val="single"/>
        </w:rPr>
        <w:t xml:space="preserve">November 19, 2025</w:t>
      </w:r>
      <w:r>
        <w:t>[</w:t>
      </w:r>
      <w:r>
        <w:rPr>
          <w:strike w:val="true"/>
        </w:rPr>
        <w:t xml:space="preserve">October 15, 2024</w:t>
      </w:r>
      <w:r>
        <w:t>]</w:t>
      </w:r>
      <w:r>
        <w:t xml:space="preserve">, are incorporated by reference. Department of Corrections Policies and Procedures Chapter 20 includes:</w:t>
      </w:r>
    </w:p>
    <w:tbl>
      <w:tblPr>
        <w:tblStyle w:val="kar_table"/>
        <w:tblW w:w="0" w:type="auto"/>
      </w:tblPr>
      <w:tblGrid>
        <w:gridCol w:w="1"/>
        <w:gridCol w:w="1"/>
      </w:tblGrid>
      <w:tr>
        <w:tc>
          <w:tcPr/>
          <w:p>
            <w:pPr>
              <w:pStyle w:val="kar_table_cell"/>
            </w:pPr>
            <w:r>
              <w:t xml:space="preserve">20.1</w:t>
            </w:r>
          </w:p>
        </w:tc>
        <w:tc>
          <w:tcPr/>
          <w:p>
            <w:pPr>
              <w:pStyle w:val="kar_table_cell"/>
            </w:pPr>
            <w:r>
              <w:t xml:space="preserve">Educational Courses and Educational Sentence Credits 11/19/25[(5/15/24)</w:t>
            </w:r>
          </w:p>
        </w:tc>
      </w:tr>
      <w:tr>
        <w:tc>
          <w:tcPr/>
          <w:p>
            <w:pPr>
              <w:pStyle w:val="kar_table_cell"/>
            </w:pPr>
            <w:r>
              <w:t xml:space="preserve">20.2</w:t>
            </w:r>
          </w:p>
        </w:tc>
        <w:tc>
          <w:tcPr/>
          <w:p>
            <w:pPr>
              <w:pStyle w:val="kar_table_cell"/>
            </w:pPr>
            <w:r>
              <w:t xml:space="preserve">Apprenticeship Courses (10/15/24)</w:t>
            </w:r>
          </w:p>
        </w:tc>
      </w:tr>
      <w:tr>
        <w:tc>
          <w:tcPr/>
          <w:p>
            <w:pPr>
              <w:pStyle w:val="kar_table_cell"/>
            </w:pPr>
            <w:r>
              <w:t xml:space="preserve">20.3</w:t>
            </w:r>
          </w:p>
        </w:tc>
        <w:tc>
          <w:tcPr/>
          <w:p>
            <w:pPr>
              <w:pStyle w:val="kar_table_cell"/>
            </w:pPr>
            <w:r>
              <w:t xml:space="preserve">Special Education (9/12/2024)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https://corrections.ky.gov/about/pages/lrcfilings.aspx.501 KAR 6:470. Corrections policies and procedures: inmate education and training.</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Assistant General Counsel Justice and Public Safety Cabinet, 125 Holmes Street, Frankfort, Kentucky 40601. Phone: (502) 564-8216,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e1d01117e44062" /><Relationship Type="http://schemas.openxmlformats.org/officeDocument/2006/relationships/settings" Target="/word/settings.xml" Id="R3a1ec9335d4a4434" /></Relationships>
</file>