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f88e13be53411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After Comments)</w:t>
      </w:r>
    </w:p>
    <w:p>
      <w:pPr>
        <w:pStyle w:val="kar_citation"/>
      </w:pPr>
      <w:r>
        <w:t>804 KAR 13:020.</w:t>
      </w:r>
      <w:r>
        <w:t xml:space="preserve"> </w:t>
      </w:r>
      <w:r>
        <w:t xml:space="preserve">Tobacco, nicotine, or vapor product license application forms.</w:t>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w:t>
      </w:r>
    </w:p>
    <w:p>
      <w:pPr>
        <w:pStyle w:val="kar_subsection"/>
      </w:pPr>
      <w:r>
        <w:t xml:space="preserve">(4)</w:t>
      </w:r>
      <w:r>
        <w:t xml:space="preserve"> </w:t>
      </w:r>
      <w:r>
        <w:t xml:space="preserve">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w:t>
      </w:r>
      <w:r>
        <w:rPr>
          <w:b/>
          <w:u w:val="single"/>
        </w:rPr>
        <w:t xml:space="preserve">shall</w:t>
      </w:r>
      <w:r>
        <w:t>[</w:t>
      </w:r>
      <w:r>
        <w:rPr>
          <w:b/>
          <w:strike w:val="true"/>
        </w:rPr>
        <w:t xml:space="preserve">may</w:t>
      </w:r>
      <w:r>
        <w:t>]</w:t>
      </w:r>
      <w:r>
        <w:t xml:space="preserve">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w:t>
      </w:r>
      <w:r>
        <w:rPr>
          <w:b/>
          <w:u w:val="single"/>
        </w:rPr>
        <w:t xml:space="preserve">March 2026</w:t>
      </w:r>
      <w:r>
        <w:t>[</w:t>
      </w:r>
      <w:r>
        <w:rPr>
          <w:b/>
          <w:strike w:val="true"/>
        </w:rPr>
        <w:t xml:space="preserve">October 2025</w:t>
      </w:r>
      <w:r>
        <w:t>]</w:t>
      </w:r>
      <w:r>
        <w:t xml:space="preserve">;</w:t>
      </w:r>
    </w:p>
    <w:p>
      <w:pPr>
        <w:pStyle w:val="kar_paragraph"/>
      </w:pPr>
      <w:r>
        <w:t xml:space="preserve">(b)</w:t>
      </w:r>
      <w:r>
        <w:t xml:space="preserve"> </w:t>
      </w:r>
      <w:r>
        <w:t xml:space="preserve">"Tobacco, Nicotine, or Vapor Product License Renewal Application," October 2025.</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March 13, 2026</w:t>
      </w:r>
    </w:p>
    <w:p>
      <w:pPr>
        <w:pStyle w:val="kar_filed"/>
      </w:pPr>
      <w:r>
        <w:t xml:space="preserve">FILED WITH LRC: March 13, 2026 at 11:50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Joshua Newton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form of the tobacco, nicotine, or vapor product license application utilized by the department.</w:t>
      </w:r>
    </w:p>
    <w:p>
      <w:pPr>
        <w:pStyle w:val="kar_normal"/>
        <w:ind w:left="576"/>
      </w:pPr>
      <w:r>
        <w:t xml:space="preserve">(b) The necessity of this administrative regulation:</w:t>
      </w:r>
    </w:p>
    <w:p>
      <w:pPr>
        <w:pStyle w:val="kar_normal"/>
        <w:ind w:left="720"/>
      </w:pPr>
      <w:r>
        <w:t xml:space="preserve">KRS 438.3063 mandates that the department prescribe a form to apply for a tobacco, nicotine, or vapor product license. This regulation is necessitated by that statute.</w:t>
      </w:r>
    </w:p>
    <w:p>
      <w:pPr>
        <w:pStyle w:val="kar_normal"/>
        <w:ind w:left="576"/>
      </w:pPr>
      <w:r>
        <w:t xml:space="preserve">(c) How this administrative regulation conforms to the content of the authorizing statutes:</w:t>
      </w:r>
    </w:p>
    <w:p>
      <w:pPr>
        <w:pStyle w:val="kar_normal"/>
        <w:ind w:left="720"/>
      </w:pPr>
      <w:r>
        <w:t xml:space="preserve">KRS 438.340 authorizes the department to promulgate administrative regulations as necessary to implement and carry out the provisions of KRS 438.305 to 438.350. KRS 438.3063 mandates that the department prescribe a form to apply for a tobacco, nicotine, or vapor product license. This administrative regulation prescribes the form of the tobacco, nicotine, or vapor product license application utilized by the department, as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with the effective administration of the statute by providing the form needed to apply for the required license. Without an application process in place, the ability to sell tobacco, nicotine, or vapor products will be adversely affected.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288"/>
      </w:pPr>
      <w:r>
        <w:t xml:space="preserve">(3) Does this administrative regulation or amendment implement legislation from the previous five years?</w:t>
      </w:r>
      <w:r>
        <w:t xml:space="preserve"> Yes, 2025 Ky. Acts Ch. 78 (SB 100)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standalone vape/tobacco businesses. All businesses that want to sell tobacco, nicotine, or vapor products, must have a license to sell any of those products as of January 1, 2026.</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Kentucky businesses must obtain a license to sell tobacco, nicotine, or vapor products by January 1, 2026. This regulation provides the form for those businesses to apply for the required license.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does not impose costs on any entity identified in question (3). However, the license fee is set out in statute.</w:t>
      </w:r>
    </w:p>
    <w:p>
      <w:pPr>
        <w:pStyle w:val="kar_normal"/>
        <w:ind w:left="576"/>
      </w:pPr>
      <w:r>
        <w:t xml:space="preserve">(c) As a result of compliance, what benefits will accrue to the entities identified in question (4):</w:t>
      </w:r>
    </w:p>
    <w:p>
      <w:pPr>
        <w:pStyle w:val="kar_normal"/>
        <w:ind w:left="720"/>
      </w:pPr>
      <w:r>
        <w:t xml:space="preserve">Entities wishing to sell tobacco, nicotine, or vapor products will benefit from this regulation as it provides the form they will need to obtain the required license.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to—the processing of applications and the issuance of licenses contemplated by this administrative regulation.</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(10) TIERING: Is tiering applied?</w:t>
      </w:r>
    </w:p>
    <w:p>
      <w:pPr>
        <w:pStyle w:val="kar_normal"/>
        <w:ind w:left="432"/>
      </w:pPr>
      <w:r>
        <w:t xml:space="preserve">Tiering is not applied. This regulation provides the form for applicants wishing to obtain a tobacco, nicotine or vapor product license.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438.3063, 438.3065, 438.3067, 438.310, 438.3055, 438.340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provides the application form for retailers that want to sell tobacco, nicotine, or vapor products to obtain the required license.</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regulation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is anticipated to have a major economic impact.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to—the processing of applications and the issuance of licenses contemplated by this administrative regulation</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6ca41763a48dc" /><Relationship Type="http://schemas.openxmlformats.org/officeDocument/2006/relationships/settings" Target="/word/settings.xml" Id="Ra284f89a9b3b4be0" /></Relationships>
</file>