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f87f96ddff4c81" /></Relationships>
</file>

<file path=word/document.xml><?xml version="1.0" encoding="utf-8"?>
<w:document xmlns:w="http://schemas.openxmlformats.org/wordprocessingml/2006/main">
  <w:body>
    <w:p>
      <w:pPr>
        <w:pStyle w:val="kar_citation"/>
      </w:pPr>
      <w:r>
        <w:t>831 KAR 3:060.</w:t>
      </w:r>
      <w:r>
        <w:t xml:space="preserve"> </w:t>
      </w:r>
      <w:r>
        <w:t xml:space="preserve">Reciprocity.</w:t>
      </w:r>
    </w:p>
    <w:p>
      <w:pPr>
        <w:pStyle w:val="kar_markup_metadata"/>
      </w:pPr>
      <w:r>
        <w:t xml:space="preserve">RELATES TO: </w:t>
      </w:r>
      <w:r>
        <w:t xml:space="preserve">KRS Chapter 324A, 12 U.S.C. § 3350</w:t>
      </w:r>
    </w:p>
    <w:p>
      <w:pPr>
        <w:pStyle w:val="kar_markup_metadata"/>
      </w:pPr>
      <w:r>
        <w:t xml:space="preserve">STATUTORY AUTHORITY: </w:t>
      </w:r>
      <w:r>
        <w:t xml:space="preserve">KRS 324A.075</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Under KRS 324A.075, "If, in the determination by the board, another state is deemed to have substantially equivalent or greater certification or licensure requirements for real property appraisers, an applicant who is certified or licensed under the laws of another state seeking to practice in this state shall apply to obtain a certificate as a state certified or licensed real property appraiser in this state upon terms and conditions determined by the board." This administrative regulation describes terms and conditions for reciprocity of certification and licensure.</w:t>
      </w:r>
    </w:p>
    <w:p>
      <w:pPr>
        <w:pStyle w:val="kar_section"/>
      </w:pPr>
      <w:r>
        <w:t xml:space="preserve">Section 1.</w:t>
      </w:r>
      <w:r>
        <w:t xml:space="preserve"> </w:t>
      </w:r>
      <w:r>
        <w:t xml:space="preserve">Reciprocal Licensing Requirements for Applicants Licensed or Certified in Another State.</w:t>
      </w:r>
    </w:p>
    <w:p>
      <w:pPr>
        <w:pStyle w:val="kar_subsection"/>
      </w:pPr>
      <w:r>
        <w:t xml:space="preserve">(1)</w:t>
      </w:r>
      <w:r>
        <w:t xml:space="preserve"> </w:t>
      </w:r>
      <w:r>
        <w:t xml:space="preserve">An individual licensed or certified in another state to practice real property appraising, including certified residential, certified general, or licensed residential real property appraiser, may apply and obtain a Kentucky credential that is the same as the credential held by that individual in the other state through reciprocity if the appraiser licensing program of the other state:</w:t>
      </w:r>
    </w:p>
    <w:p>
      <w:pPr>
        <w:pStyle w:val="kar_paragraph"/>
      </w:pPr>
      <w:r>
        <w:t xml:space="preserve">(a)</w:t>
      </w:r>
      <w:r>
        <w:t xml:space="preserve"> </w:t>
      </w:r>
      <w:r>
        <w:t xml:space="preserve">Complies with the provisions of the Financial Institutions Reform, Recovery, and Enforcement Act (FIRREA) of Title XI Real Estate Appraisal Reform Amendments (12 U.S.C. §§ 3331-3351) as administered by the Appraisal Subcommittee (ASC) of the Federal Financial Institutions Examination Council (FFIEC); and</w:t>
      </w:r>
    </w:p>
    <w:p>
      <w:pPr>
        <w:pStyle w:val="kar_paragraph"/>
      </w:pPr>
      <w:r>
        <w:t xml:space="preserve">(b)</w:t>
      </w:r>
      <w:r>
        <w:t xml:space="preserve"> </w:t>
      </w:r>
      <w:r>
        <w:t xml:space="preserve">Meets or exceeds the board's credentialing requirements that exist at the time the Application for Reciprocity is submitted to the board.</w:t>
      </w:r>
    </w:p>
    <w:p>
      <w:pPr>
        <w:pStyle w:val="kar_subsection"/>
      </w:pPr>
      <w:r>
        <w:t xml:space="preserve">(2)</w:t>
      </w:r>
      <w:r>
        <w:t xml:space="preserve"> </w:t>
      </w:r>
      <w:r>
        <w:t xml:space="preserve">An individual holding a credential as a licensed residential, certified residential, or certified general appraiser in good standing in any jurisdiction shall be considered in compliance with current AQB Criteria if the individual has passed an AQB-approved examination for that credential.</w:t>
      </w:r>
    </w:p>
    <w:p>
      <w:pPr>
        <w:pStyle w:val="kar_subsection"/>
      </w:pPr>
      <w:r>
        <w:t xml:space="preserve">(3)</w:t>
      </w:r>
      <w:r>
        <w:t xml:space="preserve"> </w:t>
      </w:r>
      <w:r>
        <w:t xml:space="preserve">To obtain a Kentucky certification issued by the board, an out-of-state applicant shall:</w:t>
      </w:r>
    </w:p>
    <w:p>
      <w:pPr>
        <w:pStyle w:val="kar_paragraph"/>
      </w:pPr>
      <w:r>
        <w:t xml:space="preserve">(a)</w:t>
      </w:r>
      <w:r>
        <w:t xml:space="preserve"> </w:t>
      </w:r>
      <w:r>
        <w:t xml:space="preserve">Complete the notarized Application for Reciprocity;</w:t>
      </w:r>
    </w:p>
    <w:p>
      <w:pPr>
        <w:pStyle w:val="kar_paragraph"/>
      </w:pPr>
      <w:r>
        <w:t xml:space="preserve">(b)</w:t>
      </w:r>
      <w:r>
        <w:t xml:space="preserve"> </w:t>
      </w:r>
      <w:r>
        <w:t xml:space="preserve">Be identified on the National Registry of the Appraisal Subcommittee as an active licensed or certified real property appraiser that currently conforms to the AQB Criteria;</w:t>
      </w:r>
    </w:p>
    <w:p>
      <w:pPr>
        <w:pStyle w:val="kar_paragraph"/>
      </w:pPr>
      <w:r>
        <w:t xml:space="preserve">(c)</w:t>
      </w:r>
      <w:r>
        <w:t xml:space="preserve"> </w:t>
      </w:r>
      <w:r>
        <w:t xml:space="preserve">Not have received disciplinary action that limits or prohibits the applicant from the practice of real property appraising; and</w:t>
      </w:r>
    </w:p>
    <w:p>
      <w:pPr>
        <w:pStyle w:val="kar_paragraph"/>
      </w:pPr>
      <w:r>
        <w:t xml:space="preserve">(d)</w:t>
      </w:r>
      <w:r>
        <w:t xml:space="preserve"> </w:t>
      </w:r>
      <w:r>
        <w:t xml:space="preserve">Not have lost a license to practice any profession by revocation, suspension, or voluntary surrender.</w:t>
      </w:r>
    </w:p>
    <w:p>
      <w:pPr>
        <w:pStyle w:val="kar_subsection"/>
      </w:pPr>
      <w:r>
        <w:t xml:space="preserve">(4)</w:t>
      </w:r>
      <w:r>
        <w:t xml:space="preserve"> </w:t>
      </w:r>
      <w:r>
        <w:t xml:space="preserve">The applicant for reciprocity shall indicate whether the applicant:</w:t>
      </w:r>
    </w:p>
    <w:p>
      <w:pPr>
        <w:pStyle w:val="kar_paragraph"/>
      </w:pPr>
      <w:r>
        <w:t xml:space="preserve">(a)</w:t>
      </w:r>
      <w:r>
        <w:t xml:space="preserve"> </w:t>
      </w:r>
      <w:r>
        <w:t xml:space="preserve">Has had an application for certification or licensure as an appraiser denied by any agency within the Commonwealth or any other state, and if so, explain and submit with the application a copy of the denial notice;</w:t>
      </w:r>
    </w:p>
    <w:p>
      <w:pPr>
        <w:pStyle w:val="kar_paragraph"/>
      </w:pPr>
      <w:r>
        <w:t xml:space="preserve">(b)</w:t>
      </w:r>
      <w:r>
        <w:t xml:space="preserve"> </w:t>
      </w:r>
      <w:r>
        <w:t xml:space="preserve">Has been reprimanded, fined, or had a license, certificate, or registration suspended, revoked, restricted, denied, or surrendered in the Commonwealth or in any other state, and if so, submit with the application:</w:t>
      </w:r>
    </w:p>
    <w:p>
      <w:pPr>
        <w:pStyle w:val="kar_subparagraph"/>
      </w:pPr>
      <w:r>
        <w:t xml:space="preserve">1.</w:t>
      </w:r>
      <w:r>
        <w:t xml:space="preserve"> </w:t>
      </w:r>
      <w:r>
        <w:t xml:space="preserve">A written explanation; and</w:t>
      </w:r>
    </w:p>
    <w:p>
      <w:pPr>
        <w:pStyle w:val="kar_subparagraph"/>
      </w:pPr>
      <w:r>
        <w:t xml:space="preserve">2.</w:t>
      </w:r>
      <w:r>
        <w:t xml:space="preserve"> </w:t>
      </w:r>
      <w:r>
        <w:t xml:space="preserve">A copy of any documentation describing the charges and action taken by the agency;</w:t>
      </w:r>
    </w:p>
    <w:p>
      <w:pPr>
        <w:pStyle w:val="kar_paragraph"/>
      </w:pPr>
      <w:r>
        <w:t xml:space="preserve">(c)</w:t>
      </w:r>
      <w:r>
        <w:t xml:space="preserve"> </w:t>
      </w:r>
      <w:r>
        <w:t xml:space="preserve">Is the subject of any pending investigation, administrative sanction proceeding, hearing, trial, or similar action by any agency that granted or denied the license, certificate, or registration, and if so, submit with the application:</w:t>
      </w:r>
    </w:p>
    <w:p>
      <w:pPr>
        <w:pStyle w:val="kar_subparagraph"/>
      </w:pPr>
      <w:r>
        <w:t xml:space="preserve">1.</w:t>
      </w:r>
      <w:r>
        <w:t xml:space="preserve"> </w:t>
      </w:r>
      <w:r>
        <w:t xml:space="preserve">A written explanation; and</w:t>
      </w:r>
    </w:p>
    <w:p>
      <w:pPr>
        <w:pStyle w:val="kar_subparagraph"/>
      </w:pPr>
      <w:r>
        <w:t xml:space="preserve">2.</w:t>
      </w:r>
      <w:r>
        <w:t xml:space="preserve"> </w:t>
      </w:r>
      <w:r>
        <w:t xml:space="preserve">A copy of any documentation describing the charges;</w:t>
      </w:r>
    </w:p>
    <w:p>
      <w:pPr>
        <w:pStyle w:val="kar_paragraph"/>
      </w:pPr>
      <w:r>
        <w:t xml:space="preserve">(d)</w:t>
      </w:r>
      <w:r>
        <w:t xml:space="preserve"> </w:t>
      </w:r>
      <w:r>
        <w:t xml:space="preserve">Has ever entered a plea of nolo contendere, been found guilty of, or been convicted of a felony, or within the last ten (10) years convicted of a misdemeanor, and if so, submit with the application:</w:t>
      </w:r>
    </w:p>
    <w:p>
      <w:pPr>
        <w:pStyle w:val="kar_subparagraph"/>
      </w:pPr>
      <w:r>
        <w:t xml:space="preserve">1.</w:t>
      </w:r>
      <w:r>
        <w:t xml:space="preserve"> </w:t>
      </w:r>
      <w:r>
        <w:t xml:space="preserve">An explanation of the offense;</w:t>
      </w:r>
    </w:p>
    <w:p>
      <w:pPr>
        <w:pStyle w:val="kar_subparagraph"/>
      </w:pPr>
      <w:r>
        <w:t xml:space="preserve">2.</w:t>
      </w:r>
      <w:r>
        <w:t xml:space="preserve"> </w:t>
      </w:r>
      <w:r>
        <w:t xml:space="preserve">The location of the proceedings; and</w:t>
      </w:r>
    </w:p>
    <w:p>
      <w:pPr>
        <w:pStyle w:val="kar_subparagraph"/>
      </w:pPr>
      <w:r>
        <w:t xml:space="preserve">3.</w:t>
      </w:r>
      <w:r>
        <w:t xml:space="preserve"> </w:t>
      </w:r>
      <w:r>
        <w:t xml:space="preserve">A copy of all final court documents identifying the charges and assessing the penalties;</w:t>
      </w:r>
    </w:p>
    <w:p>
      <w:pPr>
        <w:pStyle w:val="kar_paragraph"/>
      </w:pPr>
      <w:r>
        <w:t xml:space="preserve">(e)</w:t>
      </w:r>
      <w:r>
        <w:t xml:space="preserve"> </w:t>
      </w:r>
      <w:r>
        <w:t xml:space="preserve">Is awaiting trial or sentencing in any criminal proceeding, and if so, submit with the application:</w:t>
      </w:r>
    </w:p>
    <w:p>
      <w:pPr>
        <w:pStyle w:val="kar_subparagraph"/>
      </w:pPr>
      <w:r>
        <w:t xml:space="preserve">1.</w:t>
      </w:r>
      <w:r>
        <w:t xml:space="preserve"> </w:t>
      </w:r>
      <w:r>
        <w:t xml:space="preserve">An explanation of the facts of the alleged offense; and</w:t>
      </w:r>
    </w:p>
    <w:p>
      <w:pPr>
        <w:pStyle w:val="kar_subparagraph"/>
      </w:pPr>
      <w:r>
        <w:t xml:space="preserve">2.</w:t>
      </w:r>
      <w:r>
        <w:t xml:space="preserve"> </w:t>
      </w:r>
      <w:r>
        <w:t xml:space="preserve">The location of the proceedings; and</w:t>
      </w:r>
    </w:p>
    <w:p>
      <w:pPr>
        <w:pStyle w:val="kar_paragraph"/>
      </w:pPr>
      <w:r>
        <w:t xml:space="preserve">(f)</w:t>
      </w:r>
      <w:r>
        <w:t xml:space="preserve"> </w:t>
      </w:r>
      <w:r>
        <w:t xml:space="preserve">Has had any disciplinary action brought against him or her as a member of any professional organization or trade association, and if so, submit with the application:</w:t>
      </w:r>
    </w:p>
    <w:p>
      <w:pPr>
        <w:pStyle w:val="kar_subparagraph"/>
      </w:pPr>
      <w:r>
        <w:t xml:space="preserve">1.</w:t>
      </w:r>
      <w:r>
        <w:t xml:space="preserve"> </w:t>
      </w:r>
      <w:r>
        <w:t xml:space="preserve">An explanation of the action;</w:t>
      </w:r>
    </w:p>
    <w:p>
      <w:pPr>
        <w:pStyle w:val="kar_subparagraph"/>
      </w:pPr>
      <w:r>
        <w:t xml:space="preserve">2.</w:t>
      </w:r>
      <w:r>
        <w:t xml:space="preserve"> </w:t>
      </w:r>
      <w:r>
        <w:t xml:space="preserve">A copy of any document reflecting the allegations; and</w:t>
      </w:r>
    </w:p>
    <w:p>
      <w:pPr>
        <w:pStyle w:val="kar_subparagraph"/>
      </w:pPr>
      <w:r>
        <w:t xml:space="preserve">3.</w:t>
      </w:r>
      <w:r>
        <w:t xml:space="preserve"> </w:t>
      </w:r>
      <w:r>
        <w:t xml:space="preserve">The final action or decision if rendered.</w:t>
      </w:r>
    </w:p>
    <w:p>
      <w:pPr>
        <w:pStyle w:val="kar_subsection"/>
      </w:pPr>
      <w:r>
        <w:t xml:space="preserve">(5)</w:t>
      </w:r>
      <w:r>
        <w:t xml:space="preserve"> </w:t>
      </w:r>
      <w:r>
        <w:t xml:space="preserve">No provision of this administrative regulation shall be construed to prohibit the professional appraisal practice activities of any out-of-state certified appraiser who is performing the duties and responsibilities for, and while a direct full-time employee of, any entity of the United States government.</w:t>
      </w:r>
    </w:p>
    <w:p>
      <w:pPr>
        <w:pStyle w:val="kar_section"/>
      </w:pPr>
      <w:r>
        <w:t xml:space="preserve">Section 2.</w:t>
      </w:r>
      <w:r>
        <w:t xml:space="preserve"> </w:t>
      </w:r>
      <w:r>
        <w:t xml:space="preserve">Material incorporated by reference.</w:t>
      </w:r>
    </w:p>
    <w:p>
      <w:pPr>
        <w:pStyle w:val="kar_subsection"/>
      </w:pPr>
      <w:r>
        <w:t xml:space="preserve">(1)</w:t>
      </w:r>
      <w:r>
        <w:t xml:space="preserve"> </w:t>
      </w:r>
      <w:r>
        <w:t xml:space="preserve">"Application for Reciprocity," KREAB Form 006, March 2026,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Real Estate Appraisers Board, 500 Mero Street, Frankfort, Kentucky 40601, (502) 564-4000, Monday through Friday, 8 a.m. to 4:30 p.m. Eastern Time, and is available on the board website, kreab.ky.gov.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117f34aba84b5e" /><Relationship Type="http://schemas.openxmlformats.org/officeDocument/2006/relationships/settings" Target="/word/settings.xml" Id="R7ad509a6c2be4625" /></Relationships>
</file>