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c64b190fe847af"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Real Estate Appraisers Board</w:t>
      </w:r>
    </w:p>
    <w:p>
      <w:pPr>
        <w:pStyle w:val="kar_markup_header"/>
        <w:ind w:firstLine="0"/>
      </w:pPr>
      <w:r>
        <w:t>(New Administrative Regulation)</w:t>
      </w:r>
    </w:p>
    <w:p>
      <w:pPr>
        <w:pStyle w:val="kar_citation"/>
      </w:pPr>
      <w:r>
        <w:t>831 KAR 3:080.</w:t>
      </w:r>
      <w:r>
        <w:t xml:space="preserve"> </w:t>
      </w:r>
      <w:r>
        <w:t xml:space="preserve">Criminal background checks.</w:t>
      </w:r>
    </w:p>
    <w:p>
      <w:pPr>
        <w:pStyle w:val="kar_markup_metadata"/>
      </w:pPr>
      <w:r>
        <w:t xml:space="preserve">RELATES TO: </w:t>
      </w:r>
      <w:r>
        <w:t xml:space="preserve">KRS Chapter 324A, 12 U.S.C. § 3350</w:t>
      </w:r>
    </w:p>
    <w:p>
      <w:pPr>
        <w:pStyle w:val="kar_markup_metadata"/>
      </w:pPr>
      <w:r>
        <w:t xml:space="preserve">STATUTORY AUTHORITY: </w:t>
      </w:r>
      <w:r>
        <w:t xml:space="preserve">KRS 324A.100, 324A.152</w:t>
      </w:r>
    </w:p>
    <w:p>
      <w:pPr>
        <w:pStyle w:val="kar_markup_metadata"/>
      </w:pPr>
      <w:r>
        <w:t xml:space="preserve">NECESSITY, FUNCTION, AND CONFORMITY: </w:t>
      </w:r>
      <w:r>
        <w:t xml:space="preserve">KRS 324A.020 and 324A.035 require the Real Estate Appraisers Board, with the review of the director of the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324A.100 requires a national and state criminal background check for each initial application to be a licensed or certified real property appraiser. KRS 324A.152 requires national and state criminal background checks for the registration of Appraisal Management Companies. This administrative regulation describes criminal background check requirements for applicants for licensure and certification.</w:t>
      </w:r>
    </w:p>
    <w:p>
      <w:pPr>
        <w:pStyle w:val="kar_section"/>
      </w:pPr>
      <w:r>
        <w:t xml:space="preserve">Section 1.</w:t>
      </w:r>
      <w:r>
        <w:t xml:space="preserve"> </w:t>
      </w:r>
      <w:r>
        <w:t xml:space="preserve">National and state criminal background check for initial application to be a licensed or certified real property appraiser.</w:t>
      </w:r>
    </w:p>
    <w:p>
      <w:pPr>
        <w:pStyle w:val="kar_subsection"/>
      </w:pPr>
      <w:r>
        <w:t xml:space="preserve">(1)</w:t>
      </w:r>
      <w:r>
        <w:t xml:space="preserve"> </w:t>
      </w:r>
      <w:r>
        <w:t xml:space="preserve">No more than thirty (30) days prior to submitting an application, each applicant for an initial credential as an associate real property appraiser, licensed residential real property appraiser, certified residential real property appraiser, or certified general real property appraiser shall provide the applicant's fingerprints to the Kentucky State Police for a state criminal background check and for submission by the Kentucky State Police to the Federal Bureau of Investigation for a national criminal background check.</w:t>
      </w:r>
    </w:p>
    <w:p>
      <w:pPr>
        <w:pStyle w:val="kar_subsection"/>
      </w:pPr>
      <w:r>
        <w:t xml:space="preserve">(2)</w:t>
      </w:r>
      <w:r>
        <w:t xml:space="preserve"> </w:t>
      </w:r>
      <w:r>
        <w:t xml:space="preserve">The Kentucky State Police may offer a third-party vendor for processing and submission of fingerprints. If a third-party vendor is offered by the Kentucky State Police, applicants shall utilize the third-party vendor services using the application code listed on the board website at kreab.ky.gov.</w:t>
      </w:r>
    </w:p>
    <w:p>
      <w:pPr>
        <w:pStyle w:val="kar_subsection"/>
      </w:pPr>
      <w:r>
        <w:t xml:space="preserve">(3)</w:t>
      </w:r>
      <w:r>
        <w:t xml:space="preserve"> </w:t>
      </w:r>
      <w:r>
        <w:t xml:space="preserve">The results of the national and state criminal background check shall be sent in accordance with KRS 324A.100(1)(b).</w:t>
      </w:r>
    </w:p>
    <w:p>
      <w:pPr>
        <w:pStyle w:val="kar_subsection"/>
      </w:pPr>
      <w:r>
        <w:t xml:space="preserve">(4)</w:t>
      </w:r>
      <w:r>
        <w:t xml:space="preserve"> </w:t>
      </w:r>
      <w:r>
        <w:t xml:space="preserve">Applicants holding a current license or certification from the board shall be required to comply with subsection (1) of this section prior to applying for a different category of license or certification from the board.</w:t>
      </w:r>
    </w:p>
    <w:p>
      <w:pPr>
        <w:pStyle w:val="kar_subsection"/>
      </w:pPr>
      <w:r>
        <w:t xml:space="preserve">(5)</w:t>
      </w:r>
      <w:r>
        <w:t xml:space="preserve"> </w:t>
      </w:r>
      <w:r>
        <w:t xml:space="preserve">Applicants for licensure or certification by reciprocity shall not be required to submit a national or state criminal background check.</w:t>
      </w:r>
    </w:p>
    <w:p>
      <w:pPr>
        <w:pStyle w:val="kar_section"/>
      </w:pPr>
      <w:r>
        <w:t xml:space="preserve">Section 2.</w:t>
      </w:r>
      <w:r>
        <w:t xml:space="preserve"> </w:t>
      </w:r>
      <w:r>
        <w:t xml:space="preserve">National and state criminal background check for applicants for registration as an Appraisal Management Company and owners of an Appraisal Management Company.</w:t>
      </w:r>
    </w:p>
    <w:p>
      <w:pPr>
        <w:pStyle w:val="kar_subsection"/>
      </w:pPr>
      <w:r>
        <w:t xml:space="preserve">(1)</w:t>
      </w:r>
      <w:r>
        <w:t xml:space="preserve"> </w:t>
      </w:r>
      <w:r>
        <w:t xml:space="preserve">Each person who submits a certification for registration of an Appraisal Management Company and each person who owns ten (10) percent or more of the Appraisal Management Company applying for registration shall comply with this section:</w:t>
      </w:r>
    </w:p>
    <w:p>
      <w:pPr>
        <w:pStyle w:val="kar_paragraph"/>
      </w:pPr>
      <w:r>
        <w:t xml:space="preserve">(a)</w:t>
      </w:r>
      <w:r>
        <w:t xml:space="preserve"> </w:t>
      </w:r>
      <w:r>
        <w:t xml:space="preserve">when applying to the board for registration of an Appraisal Management Company; and</w:t>
      </w:r>
    </w:p>
    <w:p>
      <w:pPr>
        <w:pStyle w:val="kar_paragraph"/>
      </w:pPr>
      <w:r>
        <w:t xml:space="preserve">(b)</w:t>
      </w:r>
      <w:r>
        <w:t xml:space="preserve"> </w:t>
      </w:r>
      <w:r>
        <w:t xml:space="preserve">when applying to the board for renewal of the registration of an Appraisal Management Company.</w:t>
      </w:r>
    </w:p>
    <w:p>
      <w:pPr>
        <w:pStyle w:val="kar_subsection"/>
      </w:pPr>
      <w:r>
        <w:t xml:space="preserve">(2)</w:t>
      </w:r>
      <w:r>
        <w:t xml:space="preserve"> </w:t>
      </w:r>
      <w:r>
        <w:t xml:space="preserve">Each person who submits a certification for registration of an Appraisal Management Company and each person who owns ten (10) percent or more of an Appraisal Management Company applying for registration shall provide the person's fingerprints to the Kentucky State Police for a state criminal background check and for submission by the Kentucky State Police to the Federal Bureau of Investigation for a national criminal background check.</w:t>
      </w:r>
    </w:p>
    <w:p>
      <w:pPr>
        <w:pStyle w:val="kar_subsection"/>
      </w:pPr>
      <w:r>
        <w:t xml:space="preserve">(3)</w:t>
      </w:r>
      <w:r>
        <w:t xml:space="preserve"> </w:t>
      </w:r>
      <w:r>
        <w:t xml:space="preserve">The Kentucky State Police may offer a third-party vendor for submission and processing of fingerprints. If a third-party vendor is offered by the Kentucky State Police, applicants shall utilize the third-party vendor services using the application code listed on the board website at kreab.ky.gov.</w:t>
      </w:r>
    </w:p>
    <w:p>
      <w:pPr>
        <w:pStyle w:val="kar_subsection"/>
      </w:pPr>
      <w:r>
        <w:t xml:space="preserve">(4)</w:t>
      </w:r>
      <w:r>
        <w:t xml:space="preserve"> </w:t>
      </w:r>
      <w:r>
        <w:t xml:space="preserve">The results of the national and state criminal background check shall be sent in accordance with KRS 324A.100(1)(b).</w:t>
      </w:r>
    </w:p>
    <w:p>
      <w:pPr>
        <w:pStyle w:val="kar_section"/>
      </w:pPr>
      <w:r>
        <w:t xml:space="preserve">Section 3.</w:t>
      </w:r>
      <w:r>
        <w:t xml:space="preserve"> </w:t>
      </w:r>
      <w:r>
        <w:t xml:space="preserve">Review of background checks and denial of application based on convictions.</w:t>
      </w:r>
    </w:p>
    <w:p>
      <w:pPr>
        <w:pStyle w:val="kar_subsection"/>
      </w:pPr>
      <w:r>
        <w:t xml:space="preserve">(1)</w:t>
      </w:r>
      <w:r>
        <w:t xml:space="preserve"> </w:t>
      </w:r>
      <w:r>
        <w:t xml:space="preserve">The board may delegate investigation and review of background checks to board staff and counsel.</w:t>
      </w:r>
    </w:p>
    <w:p>
      <w:pPr>
        <w:pStyle w:val="kar_subsection"/>
      </w:pPr>
      <w:r>
        <w:t xml:space="preserve">(2)</w:t>
      </w:r>
      <w:r>
        <w:t xml:space="preserve"> </w:t>
      </w:r>
      <w:r>
        <w:t xml:space="preserve">The board shall review the application of, and any report prepared by board staff or counsel regarding, an applicant for an initial credential as an associate real property appraiser, licensed residential real property appraiser, certified residential real property appraiser, or certified general real property appraiser, who has been convicted within the past ten (10) years of:</w:t>
      </w:r>
    </w:p>
    <w:p>
      <w:pPr>
        <w:pStyle w:val="kar_paragraph"/>
      </w:pPr>
      <w:r>
        <w:t xml:space="preserve">(a)</w:t>
      </w:r>
      <w:r>
        <w:t xml:space="preserve"> </w:t>
      </w:r>
      <w:r>
        <w:t xml:space="preserve">a misdemeanor involving mortgage lending or real estate appraising;</w:t>
      </w:r>
    </w:p>
    <w:p>
      <w:pPr>
        <w:pStyle w:val="kar_paragraph"/>
      </w:pPr>
      <w:r>
        <w:t xml:space="preserve">(b)</w:t>
      </w:r>
      <w:r>
        <w:t xml:space="preserve"> </w:t>
      </w:r>
      <w:r>
        <w:t xml:space="preserve">any crime involving a breach of trust or fraudulent dealing or dishonest dealing; or</w:t>
      </w:r>
    </w:p>
    <w:p>
      <w:pPr>
        <w:pStyle w:val="kar_paragraph"/>
      </w:pPr>
      <w:r>
        <w:t xml:space="preserve">(c)</w:t>
      </w:r>
      <w:r>
        <w:t xml:space="preserve"> </w:t>
      </w:r>
      <w:r>
        <w:t xml:space="preserve">a felony.</w:t>
      </w:r>
    </w:p>
    <w:p>
      <w:pPr>
        <w:pStyle w:val="kar_subsection"/>
      </w:pPr>
      <w:r>
        <w:t xml:space="preserve">(3)</w:t>
      </w:r>
      <w:r>
        <w:t xml:space="preserve"> </w:t>
      </w:r>
      <w:r>
        <w:t xml:space="preserve">The board may review the application of, and any report prepared by board staff or counsel regarding, an applicant for an initial credential as an associate real property appraiser, licensed residential real property appraiser, certified residential real property appraiser, or certified general real property appraiser, who has been convicted of a crime that in the opinion of board staff or counsel directly relates to the practice of appraisal.</w:t>
      </w:r>
    </w:p>
    <w:p>
      <w:pPr>
        <w:pStyle w:val="kar_subsection"/>
      </w:pPr>
      <w:r>
        <w:t xml:space="preserve">(4)</w:t>
      </w:r>
      <w:r>
        <w:t xml:space="preserve"> </w:t>
      </w:r>
      <w:r>
        <w:t xml:space="preserve">The board shall review the application of, and any report prepared by board staff or counsel regarding, an applicant for registration of an Appraisal Management Company, and the application of, and any report prepared by board staff or counsel regarding, an owner of ten (10) percent or more of an Appraisal Management Company, who has been convicted within the past (10) years of:</w:t>
      </w:r>
    </w:p>
    <w:p>
      <w:pPr>
        <w:pStyle w:val="kar_paragraph"/>
      </w:pPr>
      <w:r>
        <w:t xml:space="preserve">(a)</w:t>
      </w:r>
      <w:r>
        <w:t xml:space="preserve"> </w:t>
      </w:r>
      <w:r>
        <w:t xml:space="preserve">a misdemeanor involving mortgage lending or real estate appraising;</w:t>
      </w:r>
    </w:p>
    <w:p>
      <w:pPr>
        <w:pStyle w:val="kar_paragraph"/>
      </w:pPr>
      <w:r>
        <w:t xml:space="preserve">(b)</w:t>
      </w:r>
      <w:r>
        <w:t xml:space="preserve"> </w:t>
      </w:r>
      <w:r>
        <w:t xml:space="preserve">any crime involving a breach of trust or fraudulent dealing or dishonest dealing; or</w:t>
      </w:r>
    </w:p>
    <w:p>
      <w:pPr>
        <w:pStyle w:val="kar_paragraph"/>
      </w:pPr>
      <w:r>
        <w:t xml:space="preserve">(c)</w:t>
      </w:r>
      <w:r>
        <w:t xml:space="preserve"> </w:t>
      </w:r>
      <w:r>
        <w:t xml:space="preserve">a felony.</w:t>
      </w:r>
    </w:p>
    <w:p>
      <w:pPr>
        <w:pStyle w:val="kar_subsection"/>
      </w:pPr>
      <w:r>
        <w:t xml:space="preserve">(5)</w:t>
      </w:r>
      <w:r>
        <w:t xml:space="preserve"> </w:t>
      </w:r>
      <w:r>
        <w:t xml:space="preserve">The board may deny an application based on a conviction if in accordance with KRS Chapter 335B.</w:t>
      </w:r>
    </w:p>
    <w:p>
      <w:pPr>
        <w:pStyle w:val="kar_subsection"/>
      </w:pPr>
      <w:r>
        <w:t xml:space="preserve">(6)</w:t>
      </w:r>
      <w:r>
        <w:t xml:space="preserve"> </w:t>
      </w:r>
      <w:r>
        <w:t xml:space="preserve">For purposes of this section, a conviction shall include disposition by trial, a guilty plea, or a plea of nolo contendere or its equivalent in another jurisdiction.</w:t>
      </w:r>
    </w:p>
    <w:p>
      <w:pPr>
        <w:pStyle w:val="kar_subsection"/>
      </w:pPr>
      <w:r>
        <w:t xml:space="preserve">(7)</w:t>
      </w:r>
      <w:r>
        <w:t xml:space="preserve"> </w:t>
      </w:r>
      <w:r>
        <w:t xml:space="preserve">If the board denies an application solely based on a conviction it shall refer the matter for an administrative hearing in accordance with KRS Chapter 13B and KRS Chapter 335B.</w:t>
      </w:r>
    </w:p>
    <w:p>
      <w:pPr>
        <w:pStyle w:val="kar_signature"/>
      </w:pPr>
      <w:r>
        <w:t xml:space="preserve">JOHN DEXTER OUTLAW, Board Chairperson</w:t>
      </w:r>
    </w:p>
    <w:p>
      <w:pPr>
        <w:pStyle w:val="kar_signature"/>
      </w:pPr>
      <w:r>
        <w:t xml:space="preserve">TRACY CARROLL, Director</w:t>
      </w:r>
    </w:p>
    <w:p>
      <w:pPr>
        <w:pStyle w:val="kar_signature"/>
      </w:pPr>
      <w:r>
        <w:t xml:space="preserve">RAY A. PERRY, Secretary</w:t>
      </w:r>
    </w:p>
    <w:p>
      <w:pPr>
        <w:pStyle w:val="kar_normal"/>
      </w:pPr>
      <w:r>
        <w:t xml:space="preserve"/>
      </w:r>
    </w:p>
    <w:p>
      <w:pPr>
        <w:pStyle w:val="kar_approved_by"/>
      </w:pPr>
      <w:r>
        <w:t xml:space="preserve">APPROVED BY AGENCY: March 25, 2026</w:t>
      </w:r>
    </w:p>
    <w:p>
      <w:pPr>
        <w:pStyle w:val="kar_filed"/>
      </w:pPr>
      <w:r>
        <w:t xml:space="preserve">FILED WITH LRC: March 30, 2026 at 2:50 p.m.</w:t>
      </w:r>
    </w:p>
    <w:p>
      <w:pPr>
        <w:pStyle w:val="kar_normal"/>
      </w:pPr>
      <w:r>
        <w:t xml:space="preserve"/>
      </w:r>
    </w:p>
    <w:p>
      <w:pPr>
        <w:pStyle w:val="kar_comment_period"/>
      </w:pPr>
      <w:r>
        <w:t xml:space="preserve">PUBLIC HEARING AND PUBLIC COMMENT PERIOD: A public hearing on this administrative regulation shall be held on June 24, 2026, at 1:00 P.M.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Patrick Riley, General Counsel, Kentucky Real Estate Appraisers Board, 500 Mero Street, Frankfort, Kentucky 40601, Email patrick.riley@ky.gov, Tel. (502) 782-2618.</w:t>
      </w:r>
    </w:p>
    <w:p>
      <w:pPr>
        <w:pStyle w:val="kar_form_name"/>
      </w:pPr>
      <w:r>
        <w:t xml:space="preserve">REGULATORY IMPACT ANALYSIS AND TIERING STATEMENT</w:t>
      </w:r>
    </w:p>
    <w:p>
      <w:pPr>
        <w:pStyle w:val="kar_normal"/>
        <w:ind w:left="0"/>
      </w:pPr>
      <w:r>
        <w:t xml:space="preserve">Contact Person:</w:t>
      </w:r>
      <w:r>
        <w:t xml:space="preserve"> Patrick Riley </w:t>
      </w:r>
    </w:p>
    <w:p>
      <w:pPr>
        <w:pStyle w:val="kar_normal"/>
        <w:ind w:left="0"/>
      </w:pPr>
      <w:r>
        <w:t xml:space="preserve">Subject Headings:</w:t>
      </w:r>
      <w:r>
        <w:t xml:space="preserve"> Boards and Commissions, Real Estate, Licensing, Fees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criminal background check process for applicants for certification and licensure by the Kentucky Real Estate Appraisers Board ("Board").</w:t>
      </w:r>
    </w:p>
    <w:p>
      <w:pPr>
        <w:pStyle w:val="kar_normal"/>
        <w:ind w:left="576"/>
      </w:pPr>
      <w:r>
        <w:t xml:space="preserve">(b) The necessity of this administrative regulation:</w:t>
      </w:r>
    </w:p>
    <w:p>
      <w:pPr>
        <w:pStyle w:val="kar_normal"/>
        <w:ind w:left="720"/>
      </w:pPr>
      <w:r>
        <w:t xml:space="preserve">This regulation is necessary to establish the criminal background check process for applicants as required by KRS 324A.100 and KRS 324A.152.</w:t>
      </w:r>
    </w:p>
    <w:p>
      <w:pPr>
        <w:pStyle w:val="kar_normal"/>
        <w:ind w:left="576"/>
      </w:pPr>
      <w:r>
        <w:t xml:space="preserve">(c) How this administrative regulation conforms to the content of the authorizing statutes:</w:t>
      </w:r>
    </w:p>
    <w:p>
      <w:pPr>
        <w:pStyle w:val="kar_normal"/>
        <w:ind w:left="720"/>
      </w:pPr>
      <w:r>
        <w:t xml:space="preserve">KRS 324A.035 authorizes and requires the Board to promulgate administrative regulations for certification or licensure of appraisers who perform appraisals of real property. KRS 324A.100 requires applicants to submit to a criminal background check as part of the application or registration process. Additionally, KRS 324A.152 requires applicants for registration of an Appraisal Management Company, as well as owners of 10% or more of the Appraisal Management Company, to submit to a criminal background check as part of the application or registration process.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Board is charged with licensing and regulating the practice of appraisal in Kentucky. This administrative regulation will establish the process for appraisers and Appraisal Management Companies, including any owners of 10% or more of the Appraisal Management Company, to procure a background check as part of the application or registration process.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w:t>
      </w:r>
    </w:p>
    <w:p>
      <w:pPr>
        <w:pStyle w:val="kar_normal"/>
        <w:ind w:left="576"/>
      </w:pPr>
      <w:r>
        <w:t xml:space="preserve">(b) The necessity of the amendment to this administrative regulation:</w:t>
      </w:r>
    </w:p>
    <w:p>
      <w:pPr>
        <w:pStyle w:val="kar_normal"/>
        <w:ind w:left="720"/>
      </w:pPr>
      <w:r>
        <w:t xml:space="preserve">Not applicable.</w:t>
      </w:r>
    </w:p>
    <w:p>
      <w:pPr>
        <w:pStyle w:val="kar_normal"/>
        <w:ind w:left="576"/>
      </w:pPr>
      <w:r>
        <w:t xml:space="preserve">(c) How the amendment conforms to the content of the authorizing statutes:</w:t>
      </w:r>
    </w:p>
    <w:p>
      <w:pPr>
        <w:pStyle w:val="kar_normal"/>
        <w:ind w:left="720"/>
      </w:pPr>
      <w:r>
        <w:t xml:space="preserve">Not applicable.</w:t>
      </w:r>
    </w:p>
    <w:p>
      <w:pPr>
        <w:pStyle w:val="kar_normal"/>
        <w:ind w:left="576"/>
      </w:pPr>
      <w:r>
        <w:t xml:space="preserve">(d) How the amendment will assist in the effective administration of the statutes:</w:t>
      </w:r>
    </w:p>
    <w:p>
      <w:pPr>
        <w:pStyle w:val="kar_normal"/>
        <w:ind w:left="720"/>
      </w:pPr>
      <w:r>
        <w:t xml:space="preserve">Not applicable.</w:t>
      </w:r>
    </w:p>
    <w:p>
      <w:pPr>
        <w:pStyle w:val="kar_normal"/>
        <w:ind w:left="288"/>
      </w:pPr>
      <w:r>
        <w:t xml:space="preserve">(3) Does this administrative regulation or amendment implement legislation from the previous five years?</w:t>
      </w:r>
      <w:r>
        <w:t xml:space="preserve"> Yes, this regulation implements the following legislation from the previous five years. HB 172 (Acts Chapter 21) "AN ACT relating to the Kentucky Real Estate Appraisers Board;" effective June 29, 2021. HB 403 (Acts Chapter 182) "AN ACT relating to real property boards;" effective July 15, 2024.</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As of October 22, 2025, the Board licenses and regulates over 1,564 individual appraisers and 106 appraisal management companies ("AMCs") that will be affected by this administrative regulation, as follows: 721 Certified General Real Property Appraisers, 664 Certified Residential Real Property Appraiser, 13 Licensed Residential Real Property Appraisers, and 166 Associate Real Property Appraisers. This regulation will affect an unknown number of prospective applicants for licensure or certification.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Current licensees will not need to take any new steps to comply with this regulation. This regulation is a new regulation and recodification of prior 201 KAR Chapter 30. Prospective applicants for licensure or certification will need to follow the background check process set forth in this administrative regulation. Prospective applicants for registration of an Appraisal Management Company will need to follow the background check process set forth in this administrative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regulation will impose no new costs on licensees.</w:t>
      </w:r>
    </w:p>
    <w:p>
      <w:pPr>
        <w:pStyle w:val="kar_normal"/>
        <w:ind w:left="576"/>
      </w:pPr>
      <w:r>
        <w:t xml:space="preserve">(c) As a result of compliance, what benefits will accrue to the entities identified in question (4):</w:t>
      </w:r>
    </w:p>
    <w:p>
      <w:pPr>
        <w:pStyle w:val="kar_normal"/>
        <w:ind w:left="720"/>
      </w:pPr>
      <w:r>
        <w:t xml:space="preserve">Prospective applicants for licensure will be able to identify requirements for licensure.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Board to implement this administrative regulation initially.</w:t>
      </w:r>
    </w:p>
    <w:p>
      <w:pPr>
        <w:pStyle w:val="kar_normal"/>
        <w:ind w:left="576"/>
      </w:pPr>
      <w:r>
        <w:t xml:space="preserve">(b) On a continuing basis:</w:t>
      </w:r>
    </w:p>
    <w:p>
      <w:pPr>
        <w:pStyle w:val="kar_normal"/>
        <w:ind w:left="720"/>
      </w:pPr>
      <w:r>
        <w:t xml:space="preserve">There will be no additional cost to the Board to implement this administrative regulation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There is no additional funding necessary to implement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 implementation of this administrative regulation requires no increase in fees or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and neither directly nor indirectly increases any fees.</w:t>
      </w:r>
    </w:p>
    <w:p>
      <w:pPr>
        <w:pStyle w:val="kar_normal"/>
        <w:ind w:left="288"/>
      </w:pPr>
      <w:r>
        <w:t xml:space="preserve">(10) TIERING: Is tiering applied?</w:t>
      </w:r>
    </w:p>
    <w:p>
      <w:pPr>
        <w:pStyle w:val="kar_normal"/>
        <w:ind w:left="432"/>
      </w:pPr>
      <w:r>
        <w:t xml:space="preserve">No, tiering is not applied because this administrative regulation applies equally to all applicants for licensure and certification and Appraisal Management Companies.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324A.015, 324A.020, 324A.035, 324A.100, 324A.152, Chapter 324A, 12 U.S.C. § 3350</w:t>
      </w:r>
    </w:p>
    <w:p>
      <w:pPr>
        <w:pStyle w:val="kar_normal"/>
        <w:ind w:left="288"/>
      </w:pPr>
      <w:r>
        <w:t xml:space="preserve">(2) State whether this administrative regulation is expressly authorized by an act of the General Assembly, and if so, identify the act:</w:t>
      </w:r>
    </w:p>
    <w:p>
      <w:pPr>
        <w:pStyle w:val="kar_normal"/>
        <w:ind w:left="288"/>
      </w:pPr>
      <w:r>
        <w:t xml:space="preserve">(3)(a) Identify the promulgating agency and any other affected state units, parts, or divisions:</w:t>
      </w:r>
    </w:p>
    <w:p>
      <w:pPr>
        <w:pStyle w:val="kar_normal"/>
        <w:ind w:left="432"/>
      </w:pPr>
      <w:r>
        <w:t xml:space="preserve">The Kentucky Real Estate Appraisers Board ("Board") is the agency responsible for implementing this regulation. No other divisions of state or local government entities should be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is no cost to administer this administrative regulation for the first year.</w:t>
      </w:r>
    </w:p>
    <w:p>
      <w:pPr>
        <w:pStyle w:val="kar_normal"/>
        <w:ind w:left="864"/>
      </w:pPr>
      <w:r>
        <w:t xml:space="preserve">For subsequent years:</w:t>
      </w:r>
      <w:r>
        <w:t xml:space="preserve"> There is no cost to administer this administrative regulation for subsequent years.</w:t>
      </w:r>
    </w:p>
    <w:p>
      <w:pPr>
        <w:pStyle w:val="kar_normal"/>
        <w:ind w:left="576"/>
      </w:pPr>
      <w:r>
        <w:t xml:space="preserve">2. Revenues:</w:t>
      </w:r>
    </w:p>
    <w:p>
      <w:pPr>
        <w:pStyle w:val="kar_normal"/>
        <w:ind w:left="864"/>
      </w:pPr>
      <w:r>
        <w:t xml:space="preserve">For the first year:</w:t>
      </w:r>
      <w:r>
        <w:t xml:space="preserve"> This administrative regulation is not intended to generate revenue for any state or local government agency for the first year.</w:t>
      </w:r>
    </w:p>
    <w:p>
      <w:pPr>
        <w:pStyle w:val="kar_normal"/>
        <w:ind w:left="864"/>
      </w:pPr>
      <w:r>
        <w:t xml:space="preserve">For subsequent years:</w:t>
      </w:r>
      <w:r>
        <w:t xml:space="preserve"> This administrative regulation is not intended to generate revenue for any state or local government agency for subsequent years.</w:t>
      </w:r>
    </w:p>
    <w:p>
      <w:pPr>
        <w:pStyle w:val="kar_normal"/>
        <w:ind w:left="576"/>
      </w:pPr>
      <w:r>
        <w:t xml:space="preserve">3. Cost Savings:</w:t>
      </w:r>
    </w:p>
    <w:p>
      <w:pPr>
        <w:pStyle w:val="kar_normal"/>
        <w:ind w:left="864"/>
      </w:pPr>
      <w:r>
        <w:t xml:space="preserve">For the first year:</w:t>
      </w:r>
      <w:r>
        <w:t xml:space="preserve"> There are no cost savings to administer this administrative regulation for the first year.</w:t>
      </w:r>
    </w:p>
    <w:p>
      <w:pPr>
        <w:pStyle w:val="kar_normal"/>
        <w:ind w:left="864"/>
      </w:pPr>
      <w:r>
        <w:t xml:space="preserve">For subsequent years:</w:t>
      </w:r>
      <w:r>
        <w:t xml:space="preserve"> There are no cost savings to administer this administrative regulation for subsequent years.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Methodology and resources used are the fiscal department within the Public Protection Cabinet, Division of Real Property Boards.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is not intended or anticipated to have a major economic impact as defined by KRS 13A.010(14).</w:t>
      </w:r>
    </w:p>
    <w:p>
      <w:pPr>
        <w:pStyle w:val="kar_normal"/>
        <w:ind w:left="288"/>
      </w:pPr>
      <w:r>
        <w:t xml:space="preserve">(b) The methodology and resources used to reach this conclusion:</w:t>
      </w:r>
    </w:p>
    <w:p>
      <w:pPr>
        <w:pStyle w:val="kar_normal"/>
        <w:ind w:left="432"/>
      </w:pPr>
      <w:r>
        <w:t xml:space="preserve">Methodology and resources used are the fiscal department within the Public Protection Cabinet, Division of Real Property Boards.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12 U.S.C. 3345, 12 U.S.C. 3347</w:t>
      </w:r>
    </w:p>
    <w:p>
      <w:pPr>
        <w:pStyle w:val="kar_normal"/>
        <w:ind w:left="288"/>
      </w:pPr>
      <w:r>
        <w:t xml:space="preserve">(2) State compliance standards.</w:t>
      </w:r>
    </w:p>
    <w:p>
      <w:pPr>
        <w:pStyle w:val="kar_normal"/>
        <w:ind w:left="432"/>
      </w:pPr>
      <w:r>
        <w:t xml:space="preserve">KRS 324A.020, 324A.035, 324A.100, 324A.152</w:t>
      </w:r>
    </w:p>
    <w:p>
      <w:pPr>
        <w:pStyle w:val="kar_normal"/>
        <w:ind w:left="288"/>
      </w:pPr>
      <w:r>
        <w:t xml:space="preserve">(3) Minimum or uniform standards contained in the federal mandate.</w:t>
      </w:r>
    </w:p>
    <w:p>
      <w:pPr>
        <w:pStyle w:val="kar_normal"/>
        <w:ind w:left="432"/>
      </w:pPr>
      <w:r>
        <w:t xml:space="preserve">12 U.S.C. 3345, 12 U.S.C. 3347</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does not impose a stricter standard, or additional or different responsibilities or requirements. .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341a56c4fc47ed" /><Relationship Type="http://schemas.openxmlformats.org/officeDocument/2006/relationships/settings" Target="/word/settings.xml" Id="R74cbaea65d564521" /></Relationships>
</file>