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453f5594a8487e" /></Relationships>
</file>

<file path=word/document.xml><?xml version="1.0" encoding="utf-8"?>
<w:document xmlns:w="http://schemas.openxmlformats.org/wordprocessingml/2006/main">
  <w:body>
    <w:p>
      <w:pPr>
        <w:pStyle w:val="kar_citation"/>
      </w:pPr>
      <w:r>
        <w:t>831 KAR 3:160.</w:t>
      </w:r>
      <w:r>
        <w:t xml:space="preserve"> </w:t>
      </w:r>
      <w:r>
        <w:t xml:space="preserve">Complaints and disciplinary proceedings.</w:t>
      </w:r>
    </w:p>
    <w:p>
      <w:pPr>
        <w:pStyle w:val="kar_markup_metadata"/>
      </w:pPr>
      <w:r>
        <w:t xml:space="preserve">RELATES TO: </w:t>
      </w:r>
      <w:r>
        <w:t xml:space="preserve">KRS Chapter 324A, 12 U.S.C. § 3350</w:t>
      </w:r>
    </w:p>
    <w:p>
      <w:pPr>
        <w:pStyle w:val="kar_markup_metadata"/>
      </w:pPr>
      <w:r>
        <w:t xml:space="preserve">STATUTORY AUTHORITY: </w:t>
      </w:r>
      <w:r>
        <w:t xml:space="preserve">KRS 324A.035, 324A.050, 324A.052, 324A.162, Chapter 13B</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324A.050 establishes grounds for disciplinary action for the board. KRS 324A.052 provides for the investigation of complaints, sanctions, hearings, and appeals. KRS 324A.162 provides for disciplinary action against Appraisal Management Companies. This administrative regulation establishes disciplinary proceedings of the board consistent with these authorities.</w:t>
      </w:r>
    </w:p>
    <w:p>
      <w:pPr>
        <w:pStyle w:val="kar_section"/>
      </w:pPr>
      <w:r>
        <w:t xml:space="preserve">Section 1.</w:t>
      </w:r>
      <w:r>
        <w:t xml:space="preserve"> </w:t>
      </w:r>
      <w:r>
        <w:t xml:space="preserve">Filing a Complaint.</w:t>
      </w:r>
    </w:p>
    <w:p>
      <w:pPr>
        <w:pStyle w:val="kar_subsection"/>
      </w:pPr>
      <w:r>
        <w:t xml:space="preserve">(1)</w:t>
      </w:r>
      <w:r>
        <w:t xml:space="preserve"> </w:t>
      </w:r>
      <w:r>
        <w:t xml:space="preserve">A complaint may be submitted against a credential holder or an Appraisal Management Company by the later of:</w:t>
      </w:r>
    </w:p>
    <w:p>
      <w:pPr>
        <w:pStyle w:val="kar_paragraph"/>
      </w:pPr>
      <w:r>
        <w:t xml:space="preserve">(a)</w:t>
      </w:r>
      <w:r>
        <w:t xml:space="preserve"> </w:t>
      </w:r>
      <w:r>
        <w:t xml:space="preserve">Five (5) years after the date of transmittal of the appraisal report or appraisal review assignment; or</w:t>
      </w:r>
    </w:p>
    <w:p>
      <w:pPr>
        <w:pStyle w:val="kar_paragraph"/>
      </w:pPr>
      <w:r>
        <w:t xml:space="preserve">(b)</w:t>
      </w:r>
      <w:r>
        <w:t xml:space="preserve"> </w:t>
      </w:r>
      <w:r>
        <w:t xml:space="preserve">Two (2) years after the final disposition of any judicial proceeding in which the appraiser provided testimony related to the assignment.</w:t>
      </w:r>
    </w:p>
    <w:p>
      <w:pPr>
        <w:pStyle w:val="kar_subsection"/>
      </w:pPr>
      <w:r>
        <w:t xml:space="preserve">(2)</w:t>
      </w:r>
      <w:r>
        <w:t xml:space="preserve"> </w:t>
      </w:r>
      <w:r>
        <w:t xml:space="preserve">A complaint shall:</w:t>
      </w:r>
    </w:p>
    <w:p>
      <w:pPr>
        <w:pStyle w:val="kar_paragraph"/>
      </w:pPr>
      <w:r>
        <w:t xml:space="preserve">(a)</w:t>
      </w:r>
      <w:r>
        <w:t xml:space="preserve"> </w:t>
      </w:r>
      <w:r>
        <w:t xml:space="preserve">Be submitted in writing;</w:t>
      </w:r>
    </w:p>
    <w:p>
      <w:pPr>
        <w:pStyle w:val="kar_paragraph"/>
      </w:pPr>
      <w:r>
        <w:t xml:space="preserve">(b)</w:t>
      </w:r>
      <w:r>
        <w:t xml:space="preserve"> </w:t>
      </w:r>
      <w:r>
        <w:t xml:space="preserve">Identify the person or organization submitting the complaint, unless submitted anonymously;</w:t>
      </w:r>
    </w:p>
    <w:p>
      <w:pPr>
        <w:pStyle w:val="kar_paragraph"/>
      </w:pPr>
      <w:r>
        <w:t xml:space="preserve">(c)</w:t>
      </w:r>
      <w:r>
        <w:t xml:space="preserve"> </w:t>
      </w:r>
      <w:r>
        <w:t xml:space="preserve">Contain a concise statement of the facts, transaction, or occurrence upon which it is based; and</w:t>
      </w:r>
    </w:p>
    <w:p>
      <w:pPr>
        <w:pStyle w:val="kar_paragraph"/>
      </w:pPr>
      <w:r>
        <w:t xml:space="preserve">(d)</w:t>
      </w:r>
      <w:r>
        <w:t xml:space="preserve"> </w:t>
      </w:r>
      <w:r>
        <w:t xml:space="preserve">Include exhibits or other documents, if applicable.</w:t>
      </w:r>
    </w:p>
    <w:p>
      <w:pPr>
        <w:pStyle w:val="kar_subsection"/>
      </w:pPr>
      <w:r>
        <w:t xml:space="preserve">(3)</w:t>
      </w:r>
      <w:r>
        <w:t xml:space="preserve"> </w:t>
      </w:r>
      <w:r>
        <w:t xml:space="preserve">If the board receives an anonymous complaint, it shall conduct an initial investigation to determine whether a formal investigation is warranted.</w:t>
      </w:r>
    </w:p>
    <w:p>
      <w:pPr>
        <w:pStyle w:val="kar_section"/>
      </w:pPr>
      <w:r>
        <w:t xml:space="preserve">Section 2.</w:t>
      </w:r>
      <w:r>
        <w:t xml:space="preserve"> </w:t>
      </w:r>
      <w:r>
        <w:t xml:space="preserve">Answer by Respondent.</w:t>
      </w:r>
    </w:p>
    <w:p>
      <w:pPr>
        <w:pStyle w:val="kar_subsection"/>
      </w:pPr>
      <w:r>
        <w:t xml:space="preserve">(1)</w:t>
      </w:r>
      <w:r>
        <w:t xml:space="preserve"> </w:t>
      </w:r>
      <w:r>
        <w:t xml:space="preserve">The credential holder or Appraisal Management Company listed by the complainant on the complaint shall be the Respondent. If more than one credential holder or Appraisal Management Company is listed on the complaint, each credential holder and Appraisal Management Company shall be a Respondent.</w:t>
      </w:r>
    </w:p>
    <w:p>
      <w:pPr>
        <w:pStyle w:val="kar_subsection"/>
      </w:pPr>
      <w:r>
        <w:t xml:space="preserve">(2)</w:t>
      </w:r>
      <w:r>
        <w:t xml:space="preserve"> </w:t>
      </w:r>
      <w:r>
        <w:t xml:space="preserve">The board shall serve a complaint on each Respondent at the last known address of the Respondent by certified mail, return receipt requested.</w:t>
      </w:r>
    </w:p>
    <w:p>
      <w:pPr>
        <w:pStyle w:val="kar_subsection"/>
      </w:pPr>
      <w:r>
        <w:t xml:space="preserve">(3)</w:t>
      </w:r>
      <w:r>
        <w:t xml:space="preserve"> </w:t>
      </w:r>
      <w:r>
        <w:t xml:space="preserve">A Respondent shall submit to the board an answer to the complaint within twenty (20) days after the complaint is certified mailed to the Respondent.</w:t>
      </w:r>
    </w:p>
    <w:p>
      <w:pPr>
        <w:pStyle w:val="kar_subsection"/>
      </w:pPr>
      <w:r>
        <w:t xml:space="preserve">(4)</w:t>
      </w:r>
      <w:r>
        <w:t xml:space="preserve"> </w:t>
      </w:r>
      <w:r>
        <w:t xml:space="preserve">The Respondent shall serve a copy of the answer on the complainant, by certified mail, return receipt requested, to the address listed by the complainant on the complaint, unless the complainant is anonymous.</w:t>
      </w:r>
    </w:p>
    <w:p>
      <w:pPr>
        <w:pStyle w:val="kar_subsection"/>
      </w:pPr>
      <w:r>
        <w:t xml:space="preserve">(5)</w:t>
      </w:r>
      <w:r>
        <w:t xml:space="preserve"> </w:t>
      </w:r>
      <w:r>
        <w:t xml:space="preserve">A Respondent may submit to the board a written request for an extension of time to answer a complaint for good cause which shall include extenuating circumstances outside the control of the Respondent.</w:t>
      </w:r>
    </w:p>
    <w:p>
      <w:pPr>
        <w:pStyle w:val="kar_paragraph"/>
      </w:pPr>
      <w:r>
        <w:t xml:space="preserve">(a)</w:t>
      </w:r>
      <w:r>
        <w:t xml:space="preserve"> </w:t>
      </w:r>
      <w:r>
        <w:t xml:space="preserve">For requests of extensions of time up to twenty (20) days, staff may grant an extension of time to answer a complaint up to twenty (20) days for good cause shown; or,</w:t>
      </w:r>
    </w:p>
    <w:p>
      <w:pPr>
        <w:pStyle w:val="kar_paragraph"/>
      </w:pPr>
      <w:r>
        <w:t xml:space="preserve">(b)</w:t>
      </w:r>
      <w:r>
        <w:t xml:space="preserve"> </w:t>
      </w:r>
      <w:r>
        <w:t xml:space="preserve">For requests of extensions of time longer than twenty (20) days, the request shall be reviewed by the chair of the board whereby the chair of the board shall approve the request, deny the request, or refer the request to the full board at its next meeting for a decision whether to approve or deny the request.</w:t>
      </w:r>
    </w:p>
    <w:p>
      <w:pPr>
        <w:pStyle w:val="kar_section"/>
      </w:pPr>
      <w:r>
        <w:t xml:space="preserve">Section 3.</w:t>
      </w:r>
      <w:r>
        <w:t xml:space="preserve"> </w:t>
      </w:r>
      <w:r>
        <w:t xml:space="preserve">Formal Investigation.</w:t>
      </w:r>
    </w:p>
    <w:p>
      <w:pPr>
        <w:pStyle w:val="kar_subsection"/>
      </w:pPr>
      <w:r>
        <w:t xml:space="preserve">(1)</w:t>
      </w:r>
      <w:r>
        <w:t xml:space="preserve"> </w:t>
      </w:r>
      <w:r>
        <w:t xml:space="preserve">The board shall retain an investigator to commence an investigation of the facts alleged in a complaint:</w:t>
      </w:r>
    </w:p>
    <w:p>
      <w:pPr>
        <w:pStyle w:val="kar_paragraph"/>
      </w:pPr>
      <w:r>
        <w:t xml:space="preserve">(a)</w:t>
      </w:r>
      <w:r>
        <w:t xml:space="preserve"> </w:t>
      </w:r>
      <w:r>
        <w:t xml:space="preserve">Upon receipt of a complaint and an answer; or</w:t>
      </w:r>
    </w:p>
    <w:p>
      <w:pPr>
        <w:pStyle w:val="kar_paragraph"/>
      </w:pPr>
      <w:r>
        <w:t xml:space="preserve">(b)</w:t>
      </w:r>
      <w:r>
        <w:t xml:space="preserve"> </w:t>
      </w:r>
      <w:r>
        <w:t xml:space="preserve">Upon expiration of the period established in Section 2(3) of this administrative regulation if an extension is not requested by the Respondent.</w:t>
      </w:r>
    </w:p>
    <w:p>
      <w:pPr>
        <w:pStyle w:val="kar_subsection"/>
      </w:pPr>
      <w:r>
        <w:t xml:space="preserve">(2)</w:t>
      </w:r>
      <w:r>
        <w:t xml:space="preserve"> </w:t>
      </w:r>
      <w:r>
        <w:t xml:space="preserve">An investigator for the board shall be a state-certified general appraiser with a minimum of five (5) years of experience.</w:t>
      </w:r>
    </w:p>
    <w:p>
      <w:pPr>
        <w:pStyle w:val="kar_subsection"/>
      </w:pPr>
      <w:r>
        <w:t xml:space="preserve">(3)</w:t>
      </w:r>
      <w:r>
        <w:t xml:space="preserve"> </w:t>
      </w:r>
      <w:r>
        <w:t xml:space="preserve">The investigator shall prepare a written investigative report for the board.</w:t>
      </w:r>
    </w:p>
    <w:p>
      <w:pPr>
        <w:pStyle w:val="kar_section"/>
      </w:pPr>
      <w:r>
        <w:t xml:space="preserve">Section 4.</w:t>
      </w:r>
      <w:r>
        <w:t xml:space="preserve"> </w:t>
      </w:r>
      <w:r>
        <w:t xml:space="preserve">Complaint Review by the Board.</w:t>
      </w:r>
    </w:p>
    <w:p>
      <w:pPr>
        <w:pStyle w:val="kar_subsection"/>
      </w:pPr>
      <w:r>
        <w:t xml:space="preserve">(1)</w:t>
      </w:r>
      <w:r>
        <w:t xml:space="preserve"> </w:t>
      </w:r>
      <w:r>
        <w:t xml:space="preserve">The board shall dismiss a complaint if the facts stated in the complaint fail to establish a violation of KRS Chapter 324A or 831 KAR Chapter 3.</w:t>
      </w:r>
    </w:p>
    <w:p>
      <w:pPr>
        <w:pStyle w:val="kar_subsection"/>
      </w:pPr>
      <w:r>
        <w:t xml:space="preserve">(2)</w:t>
      </w:r>
      <w:r>
        <w:t xml:space="preserve"> </w:t>
      </w:r>
      <w:r>
        <w:t xml:space="preserve">The board shall dismiss a complaint if after review of the complaint, answer, and investigative report, the board finds no grounds for discipline under KRS 324A.050 or KRS 324A.162.</w:t>
      </w:r>
    </w:p>
    <w:p>
      <w:pPr>
        <w:pStyle w:val="kar_subsection"/>
      </w:pPr>
      <w:r>
        <w:t xml:space="preserve">(3)</w:t>
      </w:r>
      <w:r>
        <w:t xml:space="preserve"> </w:t>
      </w:r>
      <w:r>
        <w:t xml:space="preserve">The board shall notify the complainant and the Respondent in writing if it dismisses the complaint.</w:t>
      </w:r>
    </w:p>
    <w:p>
      <w:pPr>
        <w:pStyle w:val="kar_section"/>
      </w:pPr>
      <w:r>
        <w:t xml:space="preserve">Section 5.</w:t>
      </w:r>
      <w:r>
        <w:t xml:space="preserve"> </w:t>
      </w:r>
      <w:r>
        <w:t xml:space="preserve">Disciplinary Proceedings.</w:t>
      </w:r>
    </w:p>
    <w:p>
      <w:pPr>
        <w:pStyle w:val="kar_subsection"/>
      </w:pPr>
      <w:r>
        <w:t xml:space="preserve">(1)</w:t>
      </w:r>
      <w:r>
        <w:t xml:space="preserve"> </w:t>
      </w:r>
      <w:r>
        <w:t xml:space="preserve">To commence disciplinary action against the Respondent, the board shall issue a notice of administrative hearing to the Respondent in accordance with KRS Chapter 13B.</w:t>
      </w:r>
    </w:p>
    <w:p>
      <w:pPr>
        <w:pStyle w:val="kar_subsection"/>
      </w:pPr>
      <w:r>
        <w:t xml:space="preserve">(2)</w:t>
      </w:r>
      <w:r>
        <w:t xml:space="preserve"> </w:t>
      </w:r>
      <w:r>
        <w:t xml:space="preserve">If agreed by the Respondent, the board may authorize board counsel and the board investigator to join a settlement conference with the Respondent.</w:t>
      </w:r>
    </w:p>
    <w:p>
      <w:pPr>
        <w:pStyle w:val="kar_paragraph"/>
      </w:pPr>
      <w:r>
        <w:t xml:space="preserve">(a)</w:t>
      </w:r>
      <w:r>
        <w:t xml:space="preserve"> </w:t>
      </w:r>
      <w:r>
        <w:t xml:space="preserve">If the parties to a settlement conference agree on a stipulation, proposed term, or condition for an agreed order to resolve the complaint, the agreed order shall be forwarded to the board for consideration.</w:t>
      </w:r>
    </w:p>
    <w:p>
      <w:pPr>
        <w:pStyle w:val="kar_paragraph"/>
      </w:pPr>
      <w:r>
        <w:t xml:space="preserve">(b)</w:t>
      </w:r>
      <w:r>
        <w:t xml:space="preserve"> </w:t>
      </w:r>
      <w:r>
        <w:t xml:space="preserve">If the proposed agreed order is approved by the board, it shall be forwarded to the director of the Division of Real Property Boards for final review in accordance with KRS 324A.020.</w:t>
      </w:r>
    </w:p>
    <w:p>
      <w:pPr>
        <w:pStyle w:val="kar_subsection"/>
      </w:pPr>
      <w:r>
        <w:t xml:space="preserve">(3)</w:t>
      </w:r>
      <w:r>
        <w:t xml:space="preserve"> </w:t>
      </w:r>
      <w:r>
        <w:t xml:space="preserve">An administrative hearing shall be conducted in accordance with KRS Chapter 13B by a hearing officer of the Public Protection Cabinet Office of Administrative Hearings or a hearing officer designated by the Public Protection Cabinet.</w:t>
      </w:r>
    </w:p>
    <w:p>
      <w:pPr>
        <w:pStyle w:val="kar_subsection"/>
      </w:pPr>
      <w:r>
        <w:t xml:space="preserve">(4)</w:t>
      </w:r>
      <w:r>
        <w:t xml:space="preserve"> </w:t>
      </w:r>
      <w:r>
        <w:t xml:space="preserve">The hearing officer shall issue a recommended order in accordance with KRS Chapter 13B.</w:t>
      </w:r>
    </w:p>
    <w:p>
      <w:pPr>
        <w:pStyle w:val="kar_subsection"/>
      </w:pPr>
      <w:r>
        <w:t xml:space="preserve">(5)</w:t>
      </w:r>
      <w:r>
        <w:t xml:space="preserve"> </w:t>
      </w:r>
      <w:r>
        <w:t xml:space="preserve">Pursuant to KRS 324A.052(5) and KRS 13B.120(7), and in accordance with KRS Chapter 13B, the board shall review the recommended order of the hearing officer and shall issue a recommended order of the board. The board shall forward the recommended order to the director of the Division of Real Property Boards for review in accordance with KRS 324A.020.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"Complaint Form-Appraiser," KREAB Form 014, March 2026; and</w:t>
      </w:r>
    </w:p>
    <w:p>
      <w:pPr>
        <w:pStyle w:val="kar_paragraph"/>
      </w:pPr>
      <w:r>
        <w:t xml:space="preserve">(b)</w:t>
      </w:r>
      <w:r>
        <w:t xml:space="preserve"> </w:t>
      </w:r>
      <w:r>
        <w:t xml:space="preserve">"Complaint Form-Appraisal Management Company," KREAB Form 015, March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Appraisers Board, 500 Mero Street, Frankfort, Kentucky 40601, (502) 564-4000, Monday through Friday, 8 a.m. to 4:30 p.m. Eastern Time, and is available on the board website, kreab.ky.gov.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a217297a814cbb" /><Relationship Type="http://schemas.openxmlformats.org/officeDocument/2006/relationships/settings" Target="/word/settings.xml" Id="R6d1409233a904d5a" /></Relationships>
</file>