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ea559a706e4ecf" /></Relationships>
</file>

<file path=word/document.xml><?xml version="1.0" encoding="utf-8"?>
<w:document xmlns:w="http://schemas.openxmlformats.org/wordprocessingml/2006/main">
  <w:body>
    <w:p>
      <w:pPr>
        <w:pStyle w:val="kar_citation"/>
      </w:pPr>
      <w:r>
        <w:t>831 KAR 3:210.</w:t>
      </w:r>
      <w:r>
        <w:t xml:space="preserve"> </w:t>
      </w:r>
      <w:r>
        <w:t xml:space="preserve">Appraiser roster and reporting.</w:t>
      </w:r>
    </w:p>
    <w:p>
      <w:pPr>
        <w:pStyle w:val="kar_markup_metadata"/>
      </w:pPr>
      <w:r>
        <w:t xml:space="preserve">RELATES TO: </w:t>
      </w:r>
      <w:r>
        <w:t xml:space="preserve">KRS Chapter 324A, 12 U.S.C. § 3350</w:t>
      </w:r>
    </w:p>
    <w:p>
      <w:pPr>
        <w:pStyle w:val="kar_markup_metadata"/>
      </w:pPr>
      <w:r>
        <w:t xml:space="preserve">STATUTORY AUTHORITY: </w:t>
      </w:r>
      <w:r>
        <w:t xml:space="preserve">KRS 324A.065, 324A.155(2), 324A.163(4)(b), 12 U.S.C. § 3338</w:t>
      </w:r>
    </w:p>
    <w:p>
      <w:pPr>
        <w:pStyle w:val="kar_markup_metadata"/>
      </w:pPr>
      <w:r>
        <w:t xml:space="preserve">NECESSITY, FUNCTION, AND CONFORMITY: </w:t>
      </w:r>
      <w:r>
        <w:t xml:space="preserve">KRS 324A.020, 324A.035, and KRS 324B.045 require the Real Estate Appraisers Board, with the review and feedback of the director of the Kentucky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324A.154 requires the board to establish by administrative regulation the roster fee to be charged to appraisers. KRS 324A.154(1) requires the board to establish by administrative regulation the filing fees. KRS 324A.020 authorizes the board to provide a list of certified appraisers to the Appraisal Subcommittee of the Federal Financial Institutions Examination Council. 12 U.S.C. 3338(a)(1) requires the board to maintain and transmit a roster of all licensed or certified appraisers to the Appraisal Subcommittee of the Federal Financial Institutions Examination Council. This administrative regulation sets the roster and reporting requirements authorized by KRS Chapter 324A and required by Title XI of the Financial Institutions Reform, Recovery and Enforcement Act of 1989 (12 U.S.C. § 3331 through 12 U.S.C. § 3351).</w:t>
      </w:r>
    </w:p>
    <w:p>
      <w:pPr>
        <w:pStyle w:val="kar_section"/>
      </w:pPr>
      <w:r>
        <w:t xml:space="preserve">Section 1.</w:t>
      </w:r>
      <w:r>
        <w:t xml:space="preserve"> </w:t>
      </w:r>
      <w:r>
        <w:t xml:space="preserve">Appraiser Roster and Reporting.</w:t>
      </w:r>
    </w:p>
    <w:p>
      <w:pPr>
        <w:pStyle w:val="kar_subsection"/>
      </w:pPr>
      <w:r>
        <w:t xml:space="preserve">(1)</w:t>
      </w:r>
      <w:r>
        <w:t xml:space="preserve"> </w:t>
      </w:r>
      <w:r>
        <w:t xml:space="preserve">The board shall maintain a roster of associate real property appraisers, licensed residential real property appraisers, certified residential real property appraisers, and certified general real property appraisers.</w:t>
      </w:r>
    </w:p>
    <w:p>
      <w:pPr>
        <w:pStyle w:val="kar_subsection"/>
      </w:pPr>
      <w:r>
        <w:t xml:space="preserve">(2)</w:t>
      </w:r>
      <w:r>
        <w:t xml:space="preserve"> </w:t>
      </w:r>
      <w:r>
        <w:t xml:space="preserve">The board shall collect an annual roster fee as established in 831 KAR 3:010 Section 1(1)(f) from each licensed residential real property appraiser, certified residential real property appraiser, and certified general real property appraiser.</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board shall transmit the roster, minus the list of associate real property appraisers, and appropriate roster fees to the Appraisal Subcommittee of the Federal Financial Institutions Examination Council at least annually.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6ae492906e4222" /><Relationship Type="http://schemas.openxmlformats.org/officeDocument/2006/relationships/settings" Target="/word/settings.xml" Id="Rf8ea8440d45d4268" /></Relationships>
</file>