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1b5dba27864d9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Managed Care</w:t>
      </w:r>
    </w:p>
    <w:p>
      <w:pPr>
        <w:pStyle w:val="kar_markup_header"/>
        <w:ind w:firstLine="0"/>
      </w:pPr>
      <w:r>
        <w:t>(Amended After Comments)</w:t>
      </w:r>
    </w:p>
    <w:p>
      <w:pPr>
        <w:pStyle w:val="kar_citation"/>
      </w:pPr>
      <w:r>
        <w:t>806 KAR 17:595.</w:t>
      </w:r>
      <w:r>
        <w:t xml:space="preserve"> </w:t>
      </w:r>
      <w:r>
        <w:t xml:space="preserve">Dental Benefits Assignment.</w:t>
      </w:r>
    </w:p>
    <w:p>
      <w:pPr>
        <w:pStyle w:val="kar_markup_metadata"/>
      </w:pPr>
      <w:r>
        <w:t xml:space="preserve">RELATES TO: </w:t>
      </w:r>
      <w:r>
        <w:t xml:space="preserve">KRS 14A.4-010, </w:t>
      </w:r>
      <w:r>
        <w:t>[</w:t>
      </w:r>
      <w:r>
        <w:rPr>
          <w:b/>
          <w:strike w:val="true"/>
        </w:rPr>
        <w:t xml:space="preserve">KRS </w:t>
      </w:r>
      <w:r>
        <w:t>]</w:t>
      </w:r>
      <w:r>
        <w:t xml:space="preserve">304.1-050, </w:t>
      </w:r>
      <w:r>
        <w:t>[</w:t>
      </w:r>
      <w:r>
        <w:rPr>
          <w:b/>
          <w:strike w:val="true"/>
        </w:rPr>
        <w:t xml:space="preserve">KRS </w:t>
      </w:r>
      <w:r>
        <w:t>]</w:t>
      </w:r>
      <w:r>
        <w:t xml:space="preserve">304.17C-130, </w:t>
      </w:r>
      <w:r>
        <w:t>[</w:t>
      </w:r>
      <w:r>
        <w:rPr>
          <w:b/>
          <w:strike w:val="true"/>
        </w:rPr>
        <w:t xml:space="preserve">KRS </w:t>
      </w:r>
      <w:r>
        <w:t>]</w:t>
      </w:r>
      <w:r>
        <w:t xml:space="preserve">304.17C-137</w:t>
      </w:r>
    </w:p>
    <w:p>
      <w:pPr>
        <w:pStyle w:val="kar_markup_metadata"/>
      </w:pPr>
      <w:r>
        <w:t xml:space="preserve">STATUTORY AUTHORITY: </w:t>
      </w:r>
      <w:r>
        <w:t xml:space="preserve">KRS 304.2-110(1), </w:t>
      </w:r>
      <w:r>
        <w:t>[</w:t>
      </w:r>
      <w:r>
        <w:rPr>
          <w:b/>
          <w:strike w:val="true"/>
        </w:rPr>
        <w:t xml:space="preserve">KRS </w:t>
      </w:r>
      <w:r>
        <w:t>]</w:t>
      </w:r>
      <w:r>
        <w:t xml:space="preserve">304.17C-137</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the Kentucky Insurance Code as defined in KRS 304.1-010. KRS 304.17C-137(1)(a)1.b. requires insurers to accept dental benefit assignments made by covered persons in writing on a form established by the commissioner in an administrative regulation. KRS 304.17C-137 requires the department to promulgate administrative regulations to implement and enforce the provisions of 304.17C-137. This administrative regulation establishes the required dental benefit assignment form.</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assignment" means written consent of a covered person </w:t>
      </w:r>
      <w:r>
        <w:rPr>
          <w:b/>
          <w:u w:val="single"/>
        </w:rPr>
        <w:t xml:space="preserve">choosing to allow</w:t>
      </w:r>
      <w:r>
        <w:t>[</w:t>
      </w:r>
      <w:r>
        <w:rPr>
          <w:b/>
          <w:strike w:val="true"/>
        </w:rPr>
        <w:t xml:space="preserve">for</w:t>
      </w:r>
      <w:r>
        <w:t>]</w:t>
      </w:r>
      <w:r>
        <w:t xml:space="preserve"> a dental carrier to pay claim benefit payments directly to a non-participating dental service provider in accordance with KRS 304.17C-137.</w:t>
      </w:r>
    </w:p>
    <w:p>
      <w:pPr>
        <w:pStyle w:val="kar_subsection"/>
      </w:pPr>
      <w:r>
        <w:t xml:space="preserve">(2)</w:t>
      </w:r>
      <w:r>
        <w:t xml:space="preserve"> </w:t>
      </w:r>
      <w:r>
        <w:t xml:space="preserve">"Covered person" is defined by KRS 304.17C-130(1).</w:t>
      </w:r>
    </w:p>
    <w:p>
      <w:pPr>
        <w:pStyle w:val="kar_subsection"/>
      </w:pPr>
      <w:r>
        <w:t xml:space="preserve">(3)</w:t>
      </w:r>
      <w:r>
        <w:t xml:space="preserve"> </w:t>
      </w:r>
      <w:r>
        <w:t xml:space="preserve">"Dental carrier" is defined by KRS 304.17C-130(3).</w:t>
      </w:r>
    </w:p>
    <w:p>
      <w:pPr>
        <w:pStyle w:val="kar_subsection"/>
      </w:pPr>
      <w:r>
        <w:t xml:space="preserve">(4)</w:t>
      </w:r>
      <w:r>
        <w:t xml:space="preserve"> </w:t>
      </w:r>
      <w:r>
        <w:t xml:space="preserve">"Dental services" is defined by KRS 304.17C-130(4).</w:t>
      </w:r>
    </w:p>
    <w:p>
      <w:pPr>
        <w:pStyle w:val="kar_subsection"/>
      </w:pPr>
      <w:r>
        <w:t xml:space="preserve">(5)</w:t>
      </w:r>
      <w:r>
        <w:t xml:space="preserve"> </w:t>
      </w:r>
      <w:r>
        <w:t xml:space="preserve">"Non-participating provider" means a dental services provider that has not entered into an agreement with a dental carrier to provide dental services.</w:t>
      </w:r>
    </w:p>
    <w:p>
      <w:pPr>
        <w:pStyle w:val="kar_subsection"/>
      </w:pPr>
      <w:r>
        <w:t xml:space="preserve">(6)</w:t>
      </w:r>
      <w:r>
        <w:t xml:space="preserve"> </w:t>
      </w:r>
      <w:r>
        <w:t xml:space="preserve">"Provider" is defined by KRS 304.17C-130(7).</w:t>
      </w:r>
    </w:p>
    <w:p>
      <w:pPr>
        <w:pStyle w:val="kar_section"/>
      </w:pPr>
      <w:r>
        <w:t xml:space="preserve">Section 2.</w:t>
      </w:r>
      <w:r>
        <w:t xml:space="preserve"> </w:t>
      </w:r>
      <w:r>
        <w:t xml:space="preserve">Dental Benefit Assignment Form. A </w:t>
      </w:r>
      <w:r>
        <w:rPr>
          <w:b/>
          <w:u w:val="single"/>
        </w:rPr>
        <w:t xml:space="preserve">provider shall comply with a</w:t>
      </w:r>
      <w:r>
        <w:t xml:space="preserve"> written </w:t>
      </w:r>
      <w:r>
        <w:rPr>
          <w:b/>
          <w:u w:val="single"/>
        </w:rPr>
        <w:t xml:space="preserve">assignment</w:t>
      </w:r>
      <w:r>
        <w:t>[</w:t>
      </w:r>
      <w:r>
        <w:rPr>
          <w:b/>
          <w:strike w:val="true"/>
        </w:rPr>
        <w:t xml:space="preserve">assignments</w:t>
      </w:r>
      <w:r>
        <w:t>]</w:t>
      </w:r>
      <w:r>
        <w:t xml:space="preserve"> of benefits under a dental benefit plan made in accordance with KRS 304.17C-137(1)(a)1.b. </w:t>
      </w:r>
      <w:r>
        <w:t>[</w:t>
      </w:r>
      <w:r>
        <w:rPr>
          <w:b/>
          <w:strike w:val="true"/>
        </w:rPr>
        <w:t xml:space="preserve">shall be made </w:t>
      </w:r>
      <w:r>
        <w:t>]</w:t>
      </w:r>
      <w:r>
        <w:t xml:space="preserve">on the Dental Benefit Assignment Form. </w:t>
      </w:r>
      <w:r>
        <w:rPr>
          <w:b/>
          <w:u w:val="single"/>
        </w:rPr>
        <w:t xml:space="preserve">Nothing in this administrative regulation shall be construed to require a covered person to assign a dental benefit. A provider shall not condition treatment on the execution of the Dental Benefit Assignment Form.</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"Dental Benefit Assignment</w:t>
      </w:r>
      <w:r>
        <w:t>[</w:t>
      </w:r>
      <w:r>
        <w:rPr>
          <w:b/>
          <w:strike w:val="true"/>
        </w:rPr>
        <w:t xml:space="preserve">"</w:t>
      </w:r>
      <w:r>
        <w:t>]</w:t>
      </w:r>
      <w:r>
        <w:t xml:space="preserve"> Form,</w:t>
      </w:r>
      <w:r>
        <w:rPr>
          <w:b/>
          <w:u w:val="single"/>
        </w:rPr>
        <w:t xml:space="preserve">" HL-DBA1</w:t>
      </w:r>
      <w:r>
        <w:rPr>
          <w:b/>
          <w:u w:val="single"/>
        </w:rPr>
        <w:t xml:space="preserve">3/2026</w:t>
      </w:r>
      <w:r>
        <w:t>[</w:t>
      </w:r>
      <w:r>
        <w:rPr>
          <w:b/>
          <w:strike w:val="true"/>
        </w:rPr>
        <w:t xml:space="preserve">7/2025</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Web site at: http://insurance.ky.gov/ppc/CHAPTER.aspx.</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April 1, 2026</w:t>
      </w:r>
    </w:p>
    <w:p>
      <w:pPr>
        <w:pStyle w:val="kar_filed"/>
      </w:pPr>
      <w:r>
        <w:t xml:space="preserve">FILED WITH LRC: April 2, 2026 at 9:00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Shaun T. Orme </w:t>
      </w:r>
    </w:p>
    <w:p>
      <w:pPr>
        <w:pStyle w:val="kar_normal"/>
        <w:ind w:left="0"/>
      </w:pPr>
      <w:r>
        <w:t xml:space="preserve">Subject Headings:</w:t>
      </w:r>
      <w:r>
        <w:t xml:space="preserve"> Dentistry, Insurance,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dental benefit assignment form, pursuant to 2025 Regular Session House Bill 210.</w:t>
      </w:r>
    </w:p>
    <w:p>
      <w:pPr>
        <w:pStyle w:val="kar_normal"/>
        <w:ind w:left="576"/>
      </w:pPr>
      <w:r>
        <w:t xml:space="preserve">(b) The necessity of this administrative regulation:</w:t>
      </w:r>
    </w:p>
    <w:p>
      <w:pPr>
        <w:pStyle w:val="kar_normal"/>
        <w:ind w:left="720"/>
      </w:pPr>
      <w:r>
        <w:t xml:space="preserve">This administrative regulation is necessary to provide the form proscribed by the new requirements of 2025 Regular Session House Bill 210.</w:t>
      </w:r>
    </w:p>
    <w:p>
      <w:pPr>
        <w:pStyle w:val="kar_normal"/>
        <w:ind w:left="576"/>
      </w:pPr>
      <w:r>
        <w:t xml:space="preserve">(c) How this administrative regulation conforms to the content of the authorizing statutes:</w:t>
      </w:r>
    </w:p>
    <w:p>
      <w:pPr>
        <w:pStyle w:val="kar_normal"/>
        <w:ind w:left="720"/>
      </w:pPr>
      <w:r>
        <w:t xml:space="preserve">2025 Regular Session House Bill 210 requires the regulation to provide for a new form for dental benefit assignments. This new regulation provides the form required by the new dental benefit assignment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provides the form required by the new dental benefit assignment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a form required by the new dental benefit assignment statute.</w:t>
      </w:r>
    </w:p>
    <w:p>
      <w:pPr>
        <w:pStyle w:val="kar_normal"/>
        <w:ind w:left="576"/>
      </w:pPr>
      <w:r>
        <w:t xml:space="preserve">(b) The necessity of the amendment to this administrative regulation:</w:t>
      </w:r>
    </w:p>
    <w:p>
      <w:pPr>
        <w:pStyle w:val="kar_normal"/>
        <w:ind w:left="720"/>
      </w:pPr>
      <w:r>
        <w:t xml:space="preserve">This amendment is required to implement 2025 Regular Session House Bill 210.</w:t>
      </w:r>
    </w:p>
    <w:p>
      <w:pPr>
        <w:pStyle w:val="kar_normal"/>
        <w:ind w:left="576"/>
      </w:pPr>
      <w:r>
        <w:t xml:space="preserve">(c) How the amendment conforms to the content of the authorizing statutes:</w:t>
      </w:r>
    </w:p>
    <w:p>
      <w:pPr>
        <w:pStyle w:val="kar_normal"/>
        <w:ind w:left="720"/>
      </w:pPr>
      <w:r>
        <w:t xml:space="preserve">2025 Regular Session House Bill 210 requires the regulation to create the new dental benefit assignment form.</w:t>
      </w:r>
    </w:p>
    <w:p>
      <w:pPr>
        <w:pStyle w:val="kar_normal"/>
        <w:ind w:left="576"/>
      </w:pPr>
      <w:r>
        <w:t xml:space="preserve">(d) How the amendment will assist in the effective administration of the statutes:</w:t>
      </w:r>
    </w:p>
    <w:p>
      <w:pPr>
        <w:pStyle w:val="kar_normal"/>
        <w:ind w:left="720"/>
      </w:pPr>
      <w:r>
        <w:t xml:space="preserve">This amendment provides the new dental benefit assignment form.</w:t>
      </w:r>
    </w:p>
    <w:p>
      <w:pPr>
        <w:pStyle w:val="kar_normal"/>
        <w:ind w:left="288"/>
      </w:pPr>
      <w:r>
        <w:t xml:space="preserve">(3) Does this administrative regulation or amendment implement legislation from the previous five years?</w:t>
      </w:r>
      <w:r>
        <w:t xml:space="preserve"> Yes, 2025 Regular Session House Bill 210.</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Over forty-four (44) insurance entities will be affected by this administrative regulation. In addition, individuals that have dental insurance plans will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Dental insurance providers will have to accept the new dental benefit assignment form. Individuals that have dental insurance will allowed to assign the rights to their dental insurance claims to their dental providers.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 associated is expected to be de minimus.</w:t>
      </w:r>
    </w:p>
    <w:p>
      <w:pPr>
        <w:pStyle w:val="kar_normal"/>
        <w:ind w:left="576"/>
      </w:pPr>
      <w:r>
        <w:t xml:space="preserve">(c) As a result of compliance, what benefits will accrue to the entities identified in question (4):</w:t>
      </w:r>
    </w:p>
    <w:p>
      <w:pPr>
        <w:pStyle w:val="kar_normal"/>
        <w:ind w:left="720"/>
      </w:pPr>
      <w:r>
        <w:t xml:space="preserve">Insureds will be able to use a uniform form to assign their dental benefits to their dental providers. Additionally, dental insurers will have a universal form for accepting assignment of dental benefit claims.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 is anticipated.</w:t>
      </w:r>
    </w:p>
    <w:p>
      <w:pPr>
        <w:pStyle w:val="kar_normal"/>
        <w:ind w:left="576"/>
      </w:pPr>
      <w:r>
        <w:t xml:space="preserve">(b) On a continuing basis:</w:t>
      </w:r>
    </w:p>
    <w:p>
      <w:pPr>
        <w:pStyle w:val="kar_normal"/>
        <w:ind w:left="720"/>
      </w:pPr>
      <w:r>
        <w:t xml:space="preserve">No cost is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Department of Insurance’s operational budget.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None is anticipated.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 is associated with this new form.</w:t>
      </w:r>
    </w:p>
    <w:p>
      <w:pPr>
        <w:pStyle w:val="kar_normal"/>
        <w:ind w:left="288"/>
      </w:pPr>
      <w:r>
        <w:t xml:space="preserve">(10) TIERING: Is tiering applied?</w:t>
      </w:r>
    </w:p>
    <w:p>
      <w:pPr>
        <w:pStyle w:val="kar_normal"/>
        <w:ind w:left="432"/>
      </w:pPr>
      <w:r>
        <w:t xml:space="preserve">Tiering is not applied as the provisions of this administrative regulation apply to all entities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304.2-110(1) and 304.17C-137(1)(a)1.b.</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2025 Regular Session House Bill 210 requires the Kentucky Department of Insurance to establish a form for the assignment of dental benefits provided by dental benefit plan.</w:t>
      </w:r>
    </w:p>
    <w:p>
      <w:pPr>
        <w:pStyle w:val="kar_normal"/>
        <w:ind w:left="288"/>
      </w:pPr>
      <w:r>
        <w:t xml:space="preserve">(3)(a) Identify the promulgating agency and any other affected state units, parts, or divisions:</w:t>
      </w:r>
    </w:p>
    <w:p>
      <w:pPr>
        <w:pStyle w:val="kar_normal"/>
        <w:ind w:left="432"/>
      </w:pPr>
      <w:r>
        <w:t xml:space="preserve">The Kentucky Department of Insurance as the implementer. (b) Estimate the following for the first year:</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No local entities affected.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 (b) Estimate the following for the first year:</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have a fiscal impact on those entities.</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This administrative regulation will not have major impact in the aggregate for either the Department, insurers, dental providers, or insureds. HB 210 was enacted during the 2025 legislative session. HB 210 required the Department to provide a form for insureds to assign their dental benefits to providers.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fe2f135c154706" /><Relationship Type="http://schemas.openxmlformats.org/officeDocument/2006/relationships/settings" Target="/word/settings.xml" Id="R7307884ec07543a2" /></Relationships>
</file>