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eaaaee661c4f8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6:110.</w:t>
      </w:r>
      <w:r>
        <w:t xml:space="preserve"> </w:t>
      </w:r>
      <w:r>
        <w:t xml:space="preserve">Claim reimbursement for school and community nutrition programs.</w:t>
      </w:r>
    </w:p>
    <w:p>
      <w:pPr>
        <w:pStyle w:val="kar_markup_metadata"/>
      </w:pPr>
      <w:r>
        <w:t xml:space="preserve">RELATES TO: </w:t>
      </w:r>
      <w:r>
        <w:t xml:space="preserve">KRS 156.070(5), 7 C.F.R. 210.8, 220.11, 225.9, 226.10, 42 U.S.C. 1751, 1761, 1766, 1773</w:t>
      </w:r>
    </w:p>
    <w:p>
      <w:pPr>
        <w:pStyle w:val="kar_markup_metadata"/>
      </w:pPr>
      <w:r>
        <w:t xml:space="preserve">STATUTORY AUTHORITY: </w:t>
      </w:r>
      <w:r>
        <w:t xml:space="preserve">KRS 156.070(5), 7 C.F.R. 210.8(b)(1), 220.11(b), 225.9(d)(6), 226.10(e)</w:t>
      </w:r>
    </w:p>
    <w:p>
      <w:pPr>
        <w:pStyle w:val="kar_markup_metadata"/>
      </w:pPr>
      <w:r>
        <w:t xml:space="preserve">NECESSITY, FUNCTION, AND CONFORMITY: </w:t>
      </w:r>
      <w:r>
        <w:t xml:space="preserve">KRS 156.070(5) requires the Kentucky Board of Education to promulgate administrative regulations governing the operation of programs within the Department of Education. 7 C.F.R. 210.8(b)(1), 220.11(b), 225.9(d)(6), and 226.10(e) provides the Department of Education with the authority to establish deadlines for claim reimbursement for federal nutrition programs. This administrative regulation establishes the claims deadlines for these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"Online Reporting System" means the Web-based computer application used for claims processing.</w:t>
      </w:r>
    </w:p>
    <w:p>
      <w:pPr>
        <w:pStyle w:val="kar_subsection"/>
      </w:pPr>
      <w:r>
        <w:t xml:space="preserve">(2)</w:t>
      </w:r>
      <w:r>
        <w:t xml:space="preserve"> </w:t>
      </w:r>
      <w:r>
        <w:t xml:space="preserve">"</w:t>
      </w:r>
      <w:r>
        <w:rPr>
          <w:u w:val="single"/>
        </w:rPr>
        <w:t xml:space="preserve">Program Operator</w:t>
      </w:r>
      <w:r>
        <w:t>[</w:t>
      </w:r>
      <w:r>
        <w:rPr>
          <w:strike w:val="true"/>
        </w:rPr>
        <w:t xml:space="preserve">Sponsor</w:t>
      </w:r>
      <w:r>
        <w:t>]</w:t>
      </w:r>
      <w:r>
        <w:t xml:space="preserve">" means an entity approved to participate in a nutrition program that is administered by </w:t>
      </w:r>
      <w:r>
        <w:rPr>
          <w:u w:val="single"/>
        </w:rPr>
        <w:t xml:space="preserve">the Division of School and Community Nutrition (SCN)</w:t>
      </w:r>
      <w:r>
        <w:t>[</w:t>
      </w:r>
      <w:r>
        <w:rPr>
          <w:strike w:val="true"/>
        </w:rPr>
        <w:t xml:space="preserve">SCN</w:t>
      </w:r>
      <w:r>
        <w:t>]</w:t>
      </w:r>
      <w:r>
        <w:t xml:space="preserve">.</w:t>
      </w:r>
    </w:p>
    <w:p>
      <w:pPr>
        <w:pStyle w:val="kar_section"/>
      </w:pPr>
      <w:r>
        <w:t xml:space="preserve">Section 2.</w:t>
      </w:r>
      <w:r>
        <w:t xml:space="preserve"> </w:t>
      </w:r>
      <w:r>
        <w:t xml:space="preserve">Submission of Monthly Claims. To be entitled to reimbursement, each participating </w:t>
      </w:r>
      <w:r>
        <w:rPr>
          <w:u w:val="single"/>
        </w:rPr>
        <w:t xml:space="preserve">program operator</w:t>
      </w:r>
      <w:r>
        <w:t>[</w:t>
      </w:r>
      <w:r>
        <w:rPr>
          <w:strike w:val="true"/>
        </w:rPr>
        <w:t xml:space="preserve">sponsor</w:t>
      </w:r>
      <w:r>
        <w:t>]</w:t>
      </w:r>
      <w:r>
        <w:t xml:space="preserve"> shall submit a monthly Claim for Reimbursement to SCN. The Claim for Reimbursement </w:t>
      </w:r>
      <w:r>
        <w:t>[</w:t>
      </w:r>
      <w:r>
        <w:rPr>
          <w:strike w:val="true"/>
        </w:rPr>
        <w:t xml:space="preserve">form used</w:t>
      </w:r>
      <w:r>
        <w:t>]</w:t>
      </w:r>
      <w:r>
        <w:t xml:space="preserve"> shall be </w:t>
      </w:r>
      <w:r>
        <w:rPr>
          <w:u w:val="single"/>
        </w:rPr>
        <w:t xml:space="preserve">submitted in the online reporting system or by U.S. mail</w:t>
      </w:r>
      <w:r>
        <w:t>[</w:t>
      </w:r>
      <w:r>
        <w:rPr>
          <w:strike w:val="true"/>
        </w:rPr>
        <w:t xml:space="preserve">the form corresponding to the type of program operated by the sponsor, and shall be one (1) of the following forms:</w:t>
      </w:r>
      <w:r>
        <w:t>]</w:t>
      </w:r>
    </w:p>
    <w:p>
      <w:pPr>
        <w:pStyle w:val="kar_subsection"/>
      </w:pPr>
      <w:r>
        <w:t>[</w:t>
      </w:r>
      <w:r>
        <w:rPr>
          <w:strike w:val="true"/>
        </w:rPr>
        <w:t xml:space="preserve">(1)</w:t>
      </w:r>
      <w:r>
        <w:t>]</w:t>
      </w:r>
      <w:r>
        <w:t xml:space="preserve"> </w:t>
      </w:r>
      <w:r>
        <w:t>[</w:t>
      </w:r>
      <w:r>
        <w:rPr>
          <w:strike w:val="true"/>
        </w:rPr>
        <w:t xml:space="preserve">Non-Profit Programs Report and Claim for Reimbursement;</w:t>
      </w:r>
      <w:r>
        <w:t>]</w:t>
      </w:r>
    </w:p>
    <w:p>
      <w:pPr>
        <w:pStyle w:val="kar_subsection"/>
      </w:pPr>
      <w:r>
        <w:t>[</w:t>
      </w:r>
      <w:r>
        <w:rPr>
          <w:strike w:val="true"/>
        </w:rPr>
        <w:t xml:space="preserve">(2)</w:t>
      </w:r>
      <w:r>
        <w:t>]</w:t>
      </w:r>
      <w:r>
        <w:t xml:space="preserve"> </w:t>
      </w:r>
      <w:r>
        <w:t>[</w:t>
      </w:r>
      <w:r>
        <w:rPr>
          <w:strike w:val="true"/>
        </w:rPr>
        <w:t xml:space="preserve">For-Profit Programs Report and Claim for Reimbursement;</w:t>
      </w:r>
      <w:r>
        <w:t>]</w:t>
      </w:r>
    </w:p>
    <w:p>
      <w:pPr>
        <w:pStyle w:val="kar_subsection"/>
      </w:pPr>
      <w:r>
        <w:t>[</w:t>
      </w:r>
      <w:r>
        <w:rPr>
          <w:strike w:val="true"/>
        </w:rPr>
        <w:t xml:space="preserve">(3)</w:t>
      </w:r>
      <w:r>
        <w:t>]</w:t>
      </w:r>
      <w:r>
        <w:t xml:space="preserve"> </w:t>
      </w:r>
      <w:r>
        <w:t>[</w:t>
      </w:r>
      <w:r>
        <w:rPr>
          <w:strike w:val="true"/>
        </w:rPr>
        <w:t xml:space="preserve">Adult Programs Report and Claim for Reimbursement;</w:t>
      </w:r>
      <w:r>
        <w:t>]</w:t>
      </w:r>
    </w:p>
    <w:p>
      <w:pPr>
        <w:pStyle w:val="kar_subsection"/>
      </w:pPr>
      <w:r>
        <w:t>[</w:t>
      </w:r>
      <w:r>
        <w:rPr>
          <w:strike w:val="true"/>
        </w:rPr>
        <w:t xml:space="preserve">(4)</w:t>
      </w:r>
      <w:r>
        <w:t>]</w:t>
      </w:r>
      <w:r>
        <w:t xml:space="preserve"> </w:t>
      </w:r>
      <w:r>
        <w:t>[</w:t>
      </w:r>
      <w:r>
        <w:rPr>
          <w:strike w:val="true"/>
        </w:rPr>
        <w:t xml:space="preserve">Family Day Care Homes Report and Claim Form for Reimbursement;</w:t>
      </w:r>
      <w:r>
        <w:t>]</w:t>
      </w:r>
    </w:p>
    <w:p>
      <w:pPr>
        <w:pStyle w:val="kar_subsection"/>
      </w:pPr>
      <w:r>
        <w:t>[</w:t>
      </w:r>
      <w:r>
        <w:rPr>
          <w:strike w:val="true"/>
        </w:rPr>
        <w:t xml:space="preserve">(5)</w:t>
      </w:r>
      <w:r>
        <w:t>]</w:t>
      </w:r>
      <w:r>
        <w:t xml:space="preserve"> </w:t>
      </w:r>
      <w:r>
        <w:t>[</w:t>
      </w:r>
      <w:r>
        <w:rPr>
          <w:strike w:val="true"/>
        </w:rPr>
        <w:t xml:space="preserve">NSLP/SBP/SMP Report and Claim for Reimbursement Worksheet; or</w:t>
      </w:r>
      <w:r>
        <w:t>]</w:t>
      </w:r>
    </w:p>
    <w:p>
      <w:pPr>
        <w:pStyle w:val="kar_subsection"/>
      </w:pPr>
      <w:r>
        <w:t>[</w:t>
      </w:r>
      <w:r>
        <w:rPr>
          <w:strike w:val="true"/>
        </w:rPr>
        <w:t xml:space="preserve">(6)</w:t>
      </w:r>
      <w:r>
        <w:t>]</w:t>
      </w:r>
      <w:r>
        <w:t xml:space="preserve"> </w:t>
      </w:r>
      <w:r>
        <w:t>[</w:t>
      </w:r>
      <w:r>
        <w:rPr>
          <w:strike w:val="true"/>
        </w:rPr>
        <w:t xml:space="preserve">Summer Food Program Report and Claim for Reimbursement</w:t>
      </w:r>
      <w:r>
        <w:t>]</w:t>
      </w:r>
      <w:r>
        <w:t xml:space="preserve">.</w:t>
      </w:r>
    </w:p>
    <w:p>
      <w:pPr>
        <w:pStyle w:val="kar_section"/>
      </w:pPr>
      <w:r>
        <w:t xml:space="preserve">Section 3.</w:t>
      </w:r>
      <w:r>
        <w:t xml:space="preserve"> </w:t>
      </w:r>
      <w:r>
        <w:t xml:space="preserve">Submission Timeframes.</w:t>
      </w:r>
    </w:p>
    <w:p>
      <w:pPr>
        <w:pStyle w:val="kar_subsection"/>
      </w:pPr>
      <w:r>
        <w:t xml:space="preserve">(1)</w:t>
      </w:r>
      <w:r>
        <w:t xml:space="preserve"> </w:t>
      </w:r>
      <w:r>
        <w:t xml:space="preserve">A final Claim for Reimbursement shall be postmarked or submitted through the online reporting system to SCN no later than 11:59 p.m. Eastern time on the 15th of the month following the month covered by the claim to be considered a timely filing.</w:t>
      </w:r>
    </w:p>
    <w:p>
      <w:pPr>
        <w:pStyle w:val="kar_subsection"/>
      </w:pPr>
      <w:r>
        <w:t xml:space="preserve">(2)</w:t>
      </w:r>
      <w:r>
        <w:t xml:space="preserve"> </w:t>
      </w:r>
      <w:r>
        <w:rPr>
          <w:u w:val="single"/>
        </w:rPr>
        <w:t xml:space="preserve">Corrected claims</w:t>
      </w:r>
      <w:r>
        <w:t>[</w:t>
      </w:r>
      <w:r>
        <w:rPr>
          <w:strike w:val="true"/>
        </w:rPr>
        <w:t xml:space="preserve">Claims</w:t>
      </w:r>
      <w:r>
        <w:t>]</w:t>
      </w:r>
      <w:r>
        <w:rPr>
          <w:u w:val="single"/>
        </w:rPr>
        <w:t xml:space="preserve"> shall be</w:t>
      </w:r>
      <w:r>
        <w:t>[</w:t>
      </w:r>
      <w:r>
        <w:rPr>
          <w:strike w:val="true"/>
        </w:rPr>
        <w:t xml:space="preserve">not</w:t>
      </w:r>
      <w:r>
        <w:t>]</w:t>
      </w:r>
      <w:r>
        <w:t xml:space="preserve"> postmarked or submitted </w:t>
      </w:r>
      <w:r>
        <w:rPr>
          <w:u w:val="single"/>
        </w:rPr>
        <w:t xml:space="preserve">through</w:t>
      </w:r>
      <w:r>
        <w:t>[</w:t>
      </w:r>
      <w:r>
        <w:rPr>
          <w:strike w:val="true"/>
        </w:rPr>
        <w:t xml:space="preserve">by</w:t>
      </w:r>
      <w:r>
        <w:t>]</w:t>
      </w:r>
      <w:r>
        <w:t xml:space="preserve"> the</w:t>
      </w:r>
      <w:r>
        <w:rPr>
          <w:u w:val="single"/>
        </w:rPr>
        <w:t xml:space="preserve"> online reporting system to SCN no later than 11:59 p.m. Eastern time on the 30th of the month following the month covered by the claim to</w:t>
      </w:r>
      <w:r>
        <w:t>[</w:t>
      </w:r>
      <w:r>
        <w:rPr>
          <w:strike w:val="true"/>
        </w:rPr>
        <w:t xml:space="preserve">claims deadline shall not</w:t>
      </w:r>
      <w:r>
        <w:t>]</w:t>
      </w:r>
      <w:r>
        <w:t xml:space="preserve"> be considered a timely</w:t>
      </w:r>
      <w:r>
        <w:t>[</w:t>
      </w:r>
      <w:r>
        <w:rPr>
          <w:strike w:val="true"/>
        </w:rPr>
        <w:t xml:space="preserve">claim</w:t>
      </w:r>
      <w:r>
        <w:t>]</w:t>
      </w:r>
      <w:r>
        <w:rPr>
          <w:u w:val="single"/>
        </w:rPr>
        <w:t xml:space="preserve">filing</w:t>
      </w:r>
      <w:r>
        <w:t>[</w:t>
      </w:r>
      <w:r>
        <w:rPr>
          <w:strike w:val="true"/>
        </w:rPr>
        <w:t xml:space="preserve">by SCN</w:t>
      </w:r>
      <w:r>
        <w:t>]</w:t>
      </w:r>
      <w:r>
        <w:t xml:space="preserve">.</w:t>
      </w:r>
    </w:p>
    <w:p>
      <w:pPr>
        <w:pStyle w:val="kar_subsection"/>
      </w:pPr>
      <w:r>
        <w:rPr>
          <w:u w:val="single"/>
        </w:rPr>
        <w:t xml:space="preserve">(3)</w:t>
      </w:r>
      <w:r>
        <w:t xml:space="preserve"> </w:t>
      </w:r>
      <w:r>
        <w:t xml:space="preserve">A request for </w:t>
      </w:r>
      <w:r>
        <w:rPr>
          <w:u w:val="single"/>
        </w:rPr>
        <w:t xml:space="preserve">a</w:t>
      </w:r>
      <w:r>
        <w:t xml:space="preserve"> waiver </w:t>
      </w:r>
      <w:r>
        <w:rPr>
          <w:u w:val="single"/>
        </w:rPr>
        <w:t xml:space="preserve">from the deadline established in subsection (1) or (2) of this administrative regulation</w:t>
      </w:r>
      <w:r>
        <w:t xml:space="preserve"> may be submitted in writing to the </w:t>
      </w:r>
      <w:r>
        <w:rPr>
          <w:u w:val="single"/>
        </w:rPr>
        <w:t xml:space="preserve">SCN</w:t>
      </w:r>
      <w:r>
        <w:t>[</w:t>
      </w:r>
      <w:r>
        <w:rPr>
          <w:strike w:val="true"/>
        </w:rPr>
        <w:t xml:space="preserve">SCN's</w:t>
      </w:r>
      <w:r>
        <w:t>]</w:t>
      </w:r>
      <w:r>
        <w:t xml:space="preserve"> division director with the reason for the late claim filing clearly specified.</w:t>
      </w:r>
    </w:p>
    <w:p>
      <w:pPr>
        <w:pStyle w:val="kar_subsection"/>
      </w:pPr>
      <w:r>
        <w:t>[</w:t>
      </w:r>
      <w:r>
        <w:rPr>
          <w:strike w:val="true"/>
        </w:rPr>
        <w:t xml:space="preserve">(3)</w:t>
      </w:r>
      <w:r>
        <w:t>]</w:t>
      </w:r>
      <w:r>
        <w:t xml:space="preserve"> </w:t>
      </w:r>
      <w:r>
        <w:t>[</w:t>
      </w:r>
      <w:r>
        <w:rPr>
          <w:strike w:val="true"/>
        </w:rPr>
        <w:t xml:space="preserve">Corrected claims shall be submitted on or before the 30th of the month following the month covered by the claim to be considered a timely filing and shall be accompanied by a completed Corrective Action Plan. The Corrective Action Plan submitted shall be the plan corresponding to the type of program operated by the sponsor, and shall be one (1) of the following plans:</w:t>
      </w:r>
      <w:r>
        <w:t>]</w:t>
      </w:r>
    </w:p>
    <w:p>
      <w:pPr>
        <w:pStyle w:val="kar_paragraph"/>
      </w:pPr>
      <w:r>
        <w:t>[</w:t>
      </w:r>
      <w:r>
        <w:rPr>
          <w:strike w:val="true"/>
        </w:rPr>
        <w:t xml:space="preserve">(a)</w:t>
      </w:r>
      <w:r>
        <w:t>]</w:t>
      </w:r>
      <w:r>
        <w:t xml:space="preserve"> </w:t>
      </w:r>
      <w:r>
        <w:t>[</w:t>
      </w:r>
      <w:r>
        <w:rPr>
          <w:strike w:val="true"/>
        </w:rPr>
        <w:t xml:space="preserve">Child and Adult Care Food Program (CACFP) Claim for Reimbursement Corrective Action Plan;</w:t>
      </w:r>
      <w:r>
        <w:t>]</w:t>
      </w:r>
    </w:p>
    <w:p>
      <w:pPr>
        <w:pStyle w:val="kar_paragraph"/>
      </w:pPr>
      <w:r>
        <w:t>[</w:t>
      </w:r>
      <w:r>
        <w:rPr>
          <w:strike w:val="true"/>
        </w:rPr>
        <w:t xml:space="preserve">(b)</w:t>
      </w:r>
      <w:r>
        <w:t>]</w:t>
      </w:r>
      <w:r>
        <w:t xml:space="preserve"> </w:t>
      </w:r>
      <w:r>
        <w:t>[</w:t>
      </w:r>
      <w:r>
        <w:rPr>
          <w:strike w:val="true"/>
        </w:rPr>
        <w:t xml:space="preserve">Family Day Care Homes (FDCH) Claim for Reimbursement Corrective Action Plan;</w:t>
      </w:r>
      <w:r>
        <w:t>]</w:t>
      </w:r>
    </w:p>
    <w:p>
      <w:pPr>
        <w:pStyle w:val="kar_paragraph"/>
      </w:pPr>
      <w:r>
        <w:t>[</w:t>
      </w:r>
      <w:r>
        <w:rPr>
          <w:strike w:val="true"/>
        </w:rPr>
        <w:t xml:space="preserve">(c)</w:t>
      </w:r>
      <w:r>
        <w:t>]</w:t>
      </w:r>
      <w:r>
        <w:t xml:space="preserve"> </w:t>
      </w:r>
      <w:r>
        <w:t>[</w:t>
      </w:r>
      <w:r>
        <w:rPr>
          <w:strike w:val="true"/>
        </w:rPr>
        <w:t xml:space="preserve">National School Lunch/Breakfast/Special Milk Programs Claim for Reimbursement Corrective Action Plan; or</w:t>
      </w:r>
      <w:r>
        <w:t>]</w:t>
      </w:r>
    </w:p>
    <w:p>
      <w:pPr>
        <w:pStyle w:val="kar_paragraph"/>
      </w:pPr>
      <w:r>
        <w:t>[</w:t>
      </w:r>
      <w:r>
        <w:rPr>
          <w:strike w:val="true"/>
        </w:rPr>
        <w:t xml:space="preserve">(d)</w:t>
      </w:r>
      <w:r>
        <w:t>]</w:t>
      </w:r>
      <w:r>
        <w:t xml:space="preserve"> </w:t>
      </w:r>
      <w:r>
        <w:t>[</w:t>
      </w:r>
      <w:r>
        <w:rPr>
          <w:strike w:val="true"/>
        </w:rPr>
        <w:t xml:space="preserve">Summer Food Service Program (SFSP) Claim for Reimbursement Corrective Action Plan.</w:t>
      </w:r>
      <w:r>
        <w:t>]</w:t>
      </w:r>
    </w:p>
    <w:p>
      <w:pPr>
        <w:pStyle w:val="kar_subsection"/>
      </w:pPr>
      <w:r>
        <w:rPr>
          <w:u w:val="single"/>
        </w:rPr>
        <w:t xml:space="preserve">(4)</w:t>
      </w:r>
      <w:r>
        <w:t xml:space="preserve"> </w:t>
      </w:r>
      <w:r>
        <w:rPr>
          <w:u w:val="single"/>
        </w:rPr>
        <w:t xml:space="preserve">Claims submitted after the deadline established in subsection (1) or (2) of this administrative regulation shall be accompanied by a completed claim for reimbursement corrective action plan.</w:t>
      </w:r>
    </w:p>
    <w:p>
      <w:pPr>
        <w:pStyle w:val="kar_section"/>
      </w:pPr>
      <w:r>
        <w:t xml:space="preserve">Section 4.</w:t>
      </w:r>
      <w:r>
        <w:t xml:space="preserve"> </w:t>
      </w:r>
      <w:r>
        <w:t xml:space="preserve">Claim Verification. The claim shall be signed by an authorized official of the </w:t>
      </w:r>
      <w:r>
        <w:rPr>
          <w:u w:val="single"/>
        </w:rPr>
        <w:t xml:space="preserve">program operator</w:t>
      </w:r>
      <w:r>
        <w:t>[</w:t>
      </w:r>
      <w:r>
        <w:rPr>
          <w:strike w:val="true"/>
        </w:rPr>
        <w:t xml:space="preserve">sponsor</w:t>
      </w:r>
      <w:r>
        <w:t>]</w:t>
      </w:r>
      <w:r>
        <w:rPr>
          <w:u w:val="single"/>
        </w:rPr>
        <w:t xml:space="preserve">if submitted by U.S. Mail</w:t>
      </w:r>
      <w:r>
        <w:t xml:space="preserve">.</w:t>
      </w:r>
    </w:p>
    <w:p>
      <w:pPr>
        <w:pStyle w:val="kar_section"/>
      </w:pPr>
      <w:r>
        <w:t>[</w:t>
      </w:r>
      <w:r>
        <w:rPr>
          <w:strike w:val="true"/>
        </w:rPr>
        <w:t xml:space="preserve">Section 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"Non-Profit Programs Report and Claim for Reimbursement", 7/2010;</w:t>
      </w:r>
      <w:r>
        <w:t>]</w:t>
      </w:r>
    </w:p>
    <w:p>
      <w:pPr>
        <w:pStyle w:val="kar_paragraph"/>
      </w:pPr>
      <w:r>
        <w:t>[</w:t>
      </w:r>
      <w:r>
        <w:rPr>
          <w:strike w:val="true"/>
        </w:rPr>
        <w:t xml:space="preserve">(b)</w:t>
      </w:r>
      <w:r>
        <w:t>]</w:t>
      </w:r>
      <w:r>
        <w:t xml:space="preserve"> </w:t>
      </w:r>
      <w:r>
        <w:t>[</w:t>
      </w:r>
      <w:r>
        <w:rPr>
          <w:strike w:val="true"/>
        </w:rPr>
        <w:t xml:space="preserve">"For-Profit Programs Report and Claim for Reimbursement", 7/2010;</w:t>
      </w:r>
      <w:r>
        <w:t>]</w:t>
      </w:r>
    </w:p>
    <w:p>
      <w:pPr>
        <w:pStyle w:val="kar_paragraph"/>
      </w:pPr>
      <w:r>
        <w:t>[</w:t>
      </w:r>
      <w:r>
        <w:rPr>
          <w:strike w:val="true"/>
        </w:rPr>
        <w:t xml:space="preserve">(c)</w:t>
      </w:r>
      <w:r>
        <w:t>]</w:t>
      </w:r>
      <w:r>
        <w:t xml:space="preserve"> </w:t>
      </w:r>
      <w:r>
        <w:t>[</w:t>
      </w:r>
      <w:r>
        <w:rPr>
          <w:strike w:val="true"/>
        </w:rPr>
        <w:t xml:space="preserve">"Adult Programs Report and Claim for Reimbursement", 7/2010;</w:t>
      </w:r>
      <w:r>
        <w:t>]</w:t>
      </w:r>
    </w:p>
    <w:p>
      <w:pPr>
        <w:pStyle w:val="kar_paragraph"/>
      </w:pPr>
      <w:r>
        <w:t>[</w:t>
      </w:r>
      <w:r>
        <w:rPr>
          <w:strike w:val="true"/>
        </w:rPr>
        <w:t xml:space="preserve">(d)</w:t>
      </w:r>
      <w:r>
        <w:t>]</w:t>
      </w:r>
      <w:r>
        <w:t xml:space="preserve"> </w:t>
      </w:r>
      <w:r>
        <w:t>[</w:t>
      </w:r>
      <w:r>
        <w:rPr>
          <w:strike w:val="true"/>
        </w:rPr>
        <w:t xml:space="preserve">"Family Day Care Homes Report and Claim for Reimbursement", 01/2010;</w:t>
      </w:r>
      <w:r>
        <w:t>]</w:t>
      </w:r>
    </w:p>
    <w:p>
      <w:pPr>
        <w:pStyle w:val="kar_paragraph"/>
      </w:pPr>
      <w:r>
        <w:t>[</w:t>
      </w:r>
      <w:r>
        <w:rPr>
          <w:strike w:val="true"/>
        </w:rPr>
        <w:t xml:space="preserve">(e)</w:t>
      </w:r>
      <w:r>
        <w:t>]</w:t>
      </w:r>
      <w:r>
        <w:t xml:space="preserve"> </w:t>
      </w:r>
      <w:r>
        <w:t>[</w:t>
      </w:r>
      <w:r>
        <w:rPr>
          <w:strike w:val="true"/>
        </w:rPr>
        <w:t xml:space="preserve">"NSLP/SBP/SMP Report and Claim for Reimbursement Worksheet", 08/2011;</w:t>
      </w:r>
      <w:r>
        <w:t>]</w:t>
      </w:r>
    </w:p>
    <w:p>
      <w:pPr>
        <w:pStyle w:val="kar_paragraph"/>
      </w:pPr>
      <w:r>
        <w:t>[</w:t>
      </w:r>
      <w:r>
        <w:rPr>
          <w:strike w:val="true"/>
        </w:rPr>
        <w:t xml:space="preserve">(f)</w:t>
      </w:r>
      <w:r>
        <w:t>]</w:t>
      </w:r>
      <w:r>
        <w:t xml:space="preserve"> </w:t>
      </w:r>
      <w:r>
        <w:t>[</w:t>
      </w:r>
      <w:r>
        <w:rPr>
          <w:strike w:val="true"/>
        </w:rPr>
        <w:t xml:space="preserve">"Summer Food Program Report and Claim for Reimbursement", 08/2011;</w:t>
      </w:r>
      <w:r>
        <w:t>]</w:t>
      </w:r>
    </w:p>
    <w:p>
      <w:pPr>
        <w:pStyle w:val="kar_paragraph"/>
      </w:pPr>
      <w:r>
        <w:t>[</w:t>
      </w:r>
      <w:r>
        <w:rPr>
          <w:strike w:val="true"/>
        </w:rPr>
        <w:t xml:space="preserve">(g)</w:t>
      </w:r>
      <w:r>
        <w:t>]</w:t>
      </w:r>
      <w:r>
        <w:t xml:space="preserve"> </w:t>
      </w:r>
      <w:r>
        <w:t>[</w:t>
      </w:r>
      <w:r>
        <w:rPr>
          <w:strike w:val="true"/>
        </w:rPr>
        <w:t xml:space="preserve">"Child and Adult Care Food Program (CACFP) Claim for Reimbursement Corrective Action Plan", 08/2011;</w:t>
      </w:r>
      <w:r>
        <w:t>]</w:t>
      </w:r>
    </w:p>
    <w:p>
      <w:pPr>
        <w:pStyle w:val="kar_paragraph"/>
      </w:pPr>
      <w:r>
        <w:t>[</w:t>
      </w:r>
      <w:r>
        <w:rPr>
          <w:strike w:val="true"/>
        </w:rPr>
        <w:t xml:space="preserve">(h)</w:t>
      </w:r>
      <w:r>
        <w:t>]</w:t>
      </w:r>
      <w:r>
        <w:t xml:space="preserve"> </w:t>
      </w:r>
      <w:r>
        <w:t>[</w:t>
      </w:r>
      <w:r>
        <w:rPr>
          <w:strike w:val="true"/>
        </w:rPr>
        <w:t xml:space="preserve">"Family Day Care Homes (FDCH) Claim for Reimbursement Corrective Action Plan", 08/2011;</w:t>
      </w:r>
      <w:r>
        <w:t>]</w:t>
      </w:r>
    </w:p>
    <w:p>
      <w:pPr>
        <w:pStyle w:val="kar_paragraph"/>
      </w:pPr>
      <w:r>
        <w:t>[</w:t>
      </w:r>
      <w:r>
        <w:rPr>
          <w:strike w:val="true"/>
        </w:rPr>
        <w:t xml:space="preserve">(i)</w:t>
      </w:r>
      <w:r>
        <w:t>]</w:t>
      </w:r>
      <w:r>
        <w:t xml:space="preserve"> </w:t>
      </w:r>
      <w:r>
        <w:t>[</w:t>
      </w:r>
      <w:r>
        <w:rPr>
          <w:strike w:val="true"/>
        </w:rPr>
        <w:t xml:space="preserve">"National School Lunch/Breakfast/Special Milk Programs Claim for Reimbursement Corrective Action Plan", 08/2011; and</w:t>
      </w:r>
      <w:r>
        <w:t>]</w:t>
      </w:r>
    </w:p>
    <w:p>
      <w:pPr>
        <w:pStyle w:val="kar_paragraph"/>
      </w:pPr>
      <w:r>
        <w:t>[</w:t>
      </w:r>
      <w:r>
        <w:rPr>
          <w:strike w:val="true"/>
        </w:rPr>
        <w:t xml:space="preserve">(j)</w:t>
      </w:r>
      <w:r>
        <w:t>]</w:t>
      </w:r>
      <w:r>
        <w:t xml:space="preserve"> </w:t>
      </w:r>
      <w:r>
        <w:t>[</w:t>
      </w:r>
      <w:r>
        <w:rPr>
          <w:strike w:val="true"/>
        </w:rPr>
        <w:t xml:space="preserve">"Summer Food Service Program (SFSP) Claim for Reimbursement Corrective Action Plan", 08/2011.</w:t>
      </w:r>
      <w:r>
        <w:t>]</w:t>
      </w:r>
    </w:p>
    <w:p>
      <w:pPr>
        <w:pStyle w:val="kar_subsection"/>
      </w:pPr>
      <w:r>
        <w:t>[</w:t>
      </w:r>
      <w:r>
        <w:rPr>
          <w:strike w:val="true"/>
        </w:rPr>
        <w:t xml:space="preserve">(2)</w:t>
      </w:r>
      <w:r>
        <w:t>]</w:t>
      </w:r>
      <w:r>
        <w:t xml:space="preserve"> </w:t>
      </w:r>
      <w:r>
        <w:t>[</w:t>
      </w:r>
      <w:r>
        <w:rPr>
          <w:strike w:val="true"/>
        </w:rPr>
        <w:t xml:space="preserve">This material may be inspected, copied, or obtained at the Kentucky Department of Education, Capital Plaza Tower, 500 Mero Street, Frankfort, Kentucky 40601, Monday through Friday, 8 a.m. to 4:30 p.m.]</w:t>
      </w:r>
      <w:r>
        <w: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 of Education</w:t>
      </w:r>
    </w:p>
    <w:p>
      <w:pPr>
        <w:pStyle w:val="kar_signature"/>
      </w:pPr>
      <w:r>
        <w:t xml:space="preserve">SHARON PORTER ROBINSON, Chair</w:t>
      </w:r>
    </w:p>
    <w:p>
      <w:pPr>
        <w:pStyle w:val="kar_normal"/>
      </w:pPr>
      <w:r>
        <w:t xml:space="preserve"/>
      </w:r>
    </w:p>
    <w:p>
      <w:pPr>
        <w:pStyle w:val="kar_approved_by"/>
      </w:pPr>
      <w:r>
        <w:t xml:space="preserve">APPROVED BY AGENCY: April 13, 2026</w:t>
      </w:r>
    </w:p>
    <w:p>
      <w:pPr>
        <w:pStyle w:val="kar_filed"/>
      </w:pPr>
      <w:r>
        <w:t xml:space="preserve">FILED WITH LRC: April 13, 2026 at 2:20 p.m.</w:t>
      </w:r>
    </w:p>
    <w:p>
      <w:pPr>
        <w:pStyle w:val="kar_normal"/>
      </w:pPr>
      <w:r>
        <w:t xml:space="preserve"/>
      </w:r>
    </w:p>
    <w:p>
      <w:pPr>
        <w:pStyle w:val="kar_comment_period"/>
      </w:pPr>
      <w:r>
        <w:t xml:space="preserve">PUBLIC HEARING AND PUBLIC COMMENT PERIOD: A public hearing on this administrative regulation shall be held on June 23, 2026, at 10am,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Education: Elementary, Education: Secondary, Finance and Administration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deadlines for claim reimbursement for federal nutrition programs operated by the Kentucky Department of Education.</w:t>
      </w:r>
    </w:p>
    <w:p>
      <w:pPr>
        <w:pStyle w:val="kar_normal"/>
        <w:ind w:left="576"/>
      </w:pPr>
      <w:r>
        <w:t xml:space="preserve">(b) The necessity of this administrative regulation:</w:t>
      </w:r>
    </w:p>
    <w:p>
      <w:pPr>
        <w:pStyle w:val="kar_normal"/>
        <w:ind w:left="720"/>
      </w:pPr>
      <w:r>
        <w:t xml:space="preserve">7 C.F.R. 210.8(b)(1), 220.11(b), 225.9(d)(6), and 226.10(e) provide the Kentucky Department of Education with the authority to establish deadlines for claim reimbursement for federal nutrition programs. This administrative regulation establishes the claims deadlines for these programs.</w:t>
      </w:r>
    </w:p>
    <w:p>
      <w:pPr>
        <w:pStyle w:val="kar_normal"/>
        <w:ind w:left="576"/>
      </w:pPr>
      <w:r>
        <w:t xml:space="preserve">(c) How this administrative regulation conforms to the content of the authorizing statutes:</w:t>
      </w:r>
    </w:p>
    <w:p>
      <w:pPr>
        <w:pStyle w:val="kar_normal"/>
        <w:ind w:left="720"/>
      </w:pPr>
      <w:r>
        <w:t xml:space="preserve">KRS 156.070(5) requires the Kentucky Board of Education to promulgate administrative regulations governing the operation of programs within the Kentucky Department of Education. 7 C.F.R. 210.8(b)(1), 220.11(b), 225.9(d)(6), and 226.10(e) provides the Kentucky Department of Education with the authority to establish deadlines for claim reimbursement for federal nutrition programs. This administrative regulation establishes the claims deadlines for these programs.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deadlines for claim reimbursement for federal nutrition programs operated by the Kentucky Department of Education. 7 C.F.R. 210.8(b)(1), 220.11(b), 225.9(d)(6), and 226.10(e) provide the Kentucky Department of Education with the authority to establish deadlines for claim reimbursement for federal nutrition programs and KRS 156.070(5) requires the Kentucky Board of Education to promulgate administrative regulations governing the operation of programs within the Kentucky Department of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 changes the reference from sponsor to program operator, deletes forms incorporated by reference, updates the requirement that claims be signed by an authorized official to only those claims submitted by U.S. mail, and changes when a corrective action plan must be submitted.</w:t>
      </w:r>
    </w:p>
    <w:p>
      <w:pPr>
        <w:pStyle w:val="kar_normal"/>
        <w:ind w:left="576"/>
      </w:pPr>
      <w:r>
        <w:t xml:space="preserve">(b) The necessity of the amendment to this administrative regulation:</w:t>
      </w:r>
    </w:p>
    <w:p>
      <w:pPr>
        <w:pStyle w:val="kar_normal"/>
        <w:ind w:left="720"/>
      </w:pPr>
      <w:r>
        <w:t xml:space="preserve">The regulation amendment is necessary to update the definition section to provide clarity and align with federal law; delete forms that are not necessary; update the requirement for claim verification signatures to be only those claims submitted by U.S. mail; and update when a corrective action plan must be submitted.</w:t>
      </w:r>
    </w:p>
    <w:p>
      <w:pPr>
        <w:pStyle w:val="kar_normal"/>
        <w:ind w:left="576"/>
      </w:pPr>
      <w:r>
        <w:t xml:space="preserve">(c) How the amendment conforms to the content of the authorizing statutes:</w:t>
      </w:r>
    </w:p>
    <w:p>
      <w:pPr>
        <w:pStyle w:val="kar_normal"/>
        <w:ind w:left="720"/>
      </w:pPr>
      <w:r>
        <w:t xml:space="preserve">KRS 156.070(5) requires the Kentucky Board of Education to promulgate administrative regulations governing the operation of programs within the Kentucky Department of Education. 7 C.F.R. 210.8(b)(1), 220.11(b), 225.9(d)(6), and 226.10(e) provide the Kentucky Department of Education with the authority to establish deadlines for claim reimbursement for federal nutrition programs. The regulation amendment updates requirements related to submitting claim reimbursements.</w:t>
      </w:r>
    </w:p>
    <w:p>
      <w:pPr>
        <w:pStyle w:val="kar_normal"/>
        <w:ind w:left="576"/>
      </w:pPr>
      <w:r>
        <w:t xml:space="preserve">(d) How the amendment will assist in the effective administration of the statutes:</w:t>
      </w:r>
    </w:p>
    <w:p>
      <w:pPr>
        <w:pStyle w:val="kar_normal"/>
        <w:ind w:left="720"/>
      </w:pPr>
      <w:r>
        <w:t xml:space="preserve">The regulation amendment updates requirements related to submitting claim reimbursements.</w:t>
      </w:r>
    </w:p>
    <w:p>
      <w:pPr>
        <w:pStyle w:val="kar_normal"/>
        <w:ind w:left="288"/>
      </w:pPr>
      <w:r>
        <w:t xml:space="preserve">(3) Does this administrative regulation or amendment implement legislation from the previous five years?</w:t>
      </w:r>
      <w:r>
        <w:t xml:space="preserve"> This legislation does not implement state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Entities, including school districts, approved to participate in a federal nutrition program administered by the Kentucky Department of Education.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Participating entities must submit claims for reimbursement to the Kentucky Department of Education Division of School and Community Nutrition and must submit a claim reimbursement corrective action for untimely filings of a final claim for reimbursement or a corrected claim.</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anticipated costs to participating entities.</w:t>
      </w:r>
    </w:p>
    <w:p>
      <w:pPr>
        <w:pStyle w:val="kar_normal"/>
        <w:ind w:left="576"/>
      </w:pPr>
      <w:r>
        <w:t xml:space="preserve">(c) As a result of compliance, what benefits will accrue to the entities identified in question (4):</w:t>
      </w:r>
    </w:p>
    <w:p>
      <w:pPr>
        <w:pStyle w:val="kar_normal"/>
        <w:ind w:left="720"/>
      </w:pPr>
      <w:r>
        <w:t xml:space="preserve">Participating entities will be eligible for reimbursement through the federal nutrition program for submitted claims.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minimal cost to the Kentucky Department of Education.</w:t>
      </w:r>
    </w:p>
    <w:p>
      <w:pPr>
        <w:pStyle w:val="kar_normal"/>
        <w:ind w:left="576"/>
      </w:pPr>
      <w:r>
        <w:t xml:space="preserve">(b) On a continuing basis:</w:t>
      </w:r>
    </w:p>
    <w:p>
      <w:pPr>
        <w:pStyle w:val="kar_normal"/>
        <w:ind w:left="720"/>
      </w:pPr>
      <w:r>
        <w:t xml:space="preserve">The ongoing cost to the Kentucky Department of Education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 and federal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156.070(5), 7 C.F.R. 210.8(b)(1), 220.11(b), 225.9(d)(6), 226.10(e)</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156.070(5)</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School districts approved to participate in a federal nutrition program administered by the Kentucky Department of Education.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 but school districts that submit claims are eligible for federal reimbursement.</w:t>
      </w:r>
    </w:p>
    <w:p>
      <w:pPr>
        <w:pStyle w:val="kar_normal"/>
        <w:ind w:left="864"/>
      </w:pPr>
      <w:r>
        <w:t xml:space="preserve">For subsequent years:</w:t>
      </w:r>
      <w:r>
        <w:t xml:space="preserve"> This regulation is not expected to generate revenue, but school districts that submit claims are eligible for federal reimbursement.</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Entities other than school districts approved to participate in a federal nutrition program administered by the Kentucky Department of Education.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Any expenditures are expected to be minimal.</w:t>
      </w:r>
    </w:p>
    <w:p>
      <w:pPr>
        <w:pStyle w:val="kar_normal"/>
        <w:ind w:left="864"/>
      </w:pPr>
      <w:r>
        <w:t xml:space="preserve">For subsequent years:</w:t>
      </w:r>
      <w:r>
        <w:t xml:space="preserve"> Any expenditures are expected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 but entities that submit claims are eligible for federal reimbursement.</w:t>
      </w:r>
    </w:p>
    <w:p>
      <w:pPr>
        <w:pStyle w:val="kar_normal"/>
        <w:ind w:left="864"/>
      </w:pPr>
      <w:r>
        <w:t xml:space="preserve">For subsequent years:</w:t>
      </w:r>
      <w:r>
        <w:t xml:space="preserve"> This regulation is not expected to generate revenue, but entities that submit claims are eligible for federal reimbursement.</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For the Kentucky Board of Education and Kentucky Department of Education, any expenditures are expected to be minimal. The regulation is not expected to generate revenue and no cost savings are anticipated. For entities, including school districts, approved to participate in a federal nutrition program administered by the Kentucky Department of Education, any expenditures are expected to be minimal and no cost savings are anticipated. The regulation is not expected to generate revenue, but entities that submit claims are eligible for federal reimbursement.</w:t>
      </w:r>
    </w:p>
    <w:p>
      <w:pPr>
        <w:pStyle w:val="kar_normal"/>
        <w:ind w:left="288"/>
      </w:pPr>
      <w:r>
        <w:t xml:space="preserve">(b) Methodology and resources used to reach this conclusion:</w:t>
      </w:r>
    </w:p>
    <w:p>
      <w:pPr>
        <w:pStyle w:val="kar_normal"/>
        <w:ind w:left="432"/>
      </w:pPr>
      <w:r>
        <w:t xml:space="preserve">The estimates herein are based on prior program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is not expected to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estimates herein are based on prior program operations.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ec82bcd6145f0" /><Relationship Type="http://schemas.openxmlformats.org/officeDocument/2006/relationships/settings" Target="/word/settings.xml" Id="R139f80ff3fda49d4" /></Relationships>
</file>