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4b174f33ec429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Medical Licensure</w:t>
      </w:r>
    </w:p>
    <w:p>
      <w:pPr>
        <w:pStyle w:val="kar_markup_header"/>
        <w:ind w:firstLine="0"/>
      </w:pPr>
      <w:r>
        <w:t>(Amended at ARRS Committee)</w:t>
      </w:r>
    </w:p>
    <w:p>
      <w:pPr>
        <w:pStyle w:val="kar_citation"/>
      </w:pPr>
      <w:r>
        <w:t>201 KAR 9:086.</w:t>
      </w:r>
      <w:r>
        <w:t xml:space="preserve"> </w:t>
      </w:r>
      <w:r>
        <w:t xml:space="preserve">License renewal and registration; reregistration of inactive license for physician assistants.</w:t>
      </w:r>
    </w:p>
    <w:p>
      <w:pPr>
        <w:pStyle w:val="kar_markup_metadata"/>
      </w:pPr>
      <w:r>
        <w:t xml:space="preserve">RELATES TO: </w:t>
      </w:r>
      <w:r>
        <w:t xml:space="preserve">KRS </w:t>
      </w:r>
      <w:r>
        <w:rPr>
          <w:b/>
          <w:i/>
          <w:u w:val="single"/>
        </w:rPr>
        <w:t xml:space="preserve">311.842, 311.844</w:t>
      </w:r>
      <w:r>
        <w:t>[</w:t>
      </w:r>
      <w:r>
        <w:rPr>
          <w:b/>
          <w:i/>
          <w:strike w:val="true"/>
        </w:rPr>
        <w:t xml:space="preserve">311.842(1); 311.842(2)(e); 311.844(3)</w:t>
      </w:r>
      <w:r>
        <w:t>]</w:t>
      </w:r>
    </w:p>
    <w:p>
      <w:pPr>
        <w:pStyle w:val="kar_markup_metadata"/>
      </w:pPr>
      <w:r>
        <w:t xml:space="preserve">STATUTORY AUTHORITY: </w:t>
      </w:r>
      <w:r>
        <w:t xml:space="preserve">KRS 311.565</w:t>
      </w:r>
      <w:r>
        <w:rPr>
          <w:b/>
          <w:i/>
          <w:u w:val="single"/>
        </w:rPr>
        <w:t xml:space="preserve">, 311.842(1),</w:t>
      </w:r>
      <w:r>
        <w:t>[</w:t>
      </w:r>
      <w:r>
        <w:rPr>
          <w:b/>
          <w:i/>
          <w:strike w:val="true"/>
        </w:rPr>
        <w:t xml:space="preserve">;</w:t>
      </w:r>
      <w:r>
        <w:t>]</w:t>
      </w:r>
      <w:r>
        <w:t xml:space="preserve"> 311.842(2)(e)</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311.842(1) authorizes the board to promulgate administrative regulations relating to the licensing and regulation of physician assistants. </w:t>
      </w:r>
      <w:r>
        <w:rPr>
          <w:b/>
          <w:i/>
          <w:u w:val="single"/>
        </w:rPr>
        <w:t xml:space="preserve">This</w:t>
      </w:r>
      <w:r>
        <w:t>[</w:t>
      </w:r>
      <w:r>
        <w:rPr>
          <w:b/>
          <w:i/>
          <w:strike w:val="true"/>
        </w:rPr>
        <w:t xml:space="preserve">The purpose of this</w:t>
      </w:r>
      <w:r>
        <w:t>]</w:t>
      </w:r>
      <w:r>
        <w:t xml:space="preserve"> administrative regulation </w:t>
      </w:r>
      <w:r>
        <w:rPr>
          <w:b/>
          <w:i/>
          <w:u w:val="single"/>
        </w:rPr>
        <w:t xml:space="preserve">establishes</w:t>
      </w:r>
      <w:r>
        <w:t>[</w:t>
      </w:r>
      <w:r>
        <w:rPr>
          <w:b/>
          <w:i/>
          <w:strike w:val="true"/>
        </w:rPr>
        <w:t xml:space="preserve">is to establish</w:t>
      </w:r>
      <w:r>
        <w:t>]</w:t>
      </w:r>
      <w:r>
        <w:t xml:space="preserve"> procedures and rules regarding the renewal and activation of inactive licenses held by physician assistants.</w:t>
      </w:r>
    </w:p>
    <w:p>
      <w:pPr>
        <w:pStyle w:val="kar_section"/>
      </w:pPr>
      <w:r>
        <w:t xml:space="preserve">Section 1.</w:t>
      </w:r>
      <w:r>
        <w:t xml:space="preserve"> </w:t>
      </w:r>
      <w:r>
        <w:t xml:space="preserve">Renewal of an Active License.  On or about February 1, every two (2) years, the executive director shall send by electronic communication ("email") notification to all physician assistants ("licensees") holding an active regular license to practice as a physician assistant in the Commonwealth that renewal of their license </w:t>
      </w:r>
      <w:r>
        <w:rPr>
          <w:b/>
          <w:i/>
          <w:u w:val="single"/>
        </w:rPr>
        <w:t xml:space="preserve">shall</w:t>
      </w:r>
      <w:r>
        <w:t>[</w:t>
      </w:r>
      <w:r>
        <w:rPr>
          <w:b/>
          <w:i/>
          <w:strike w:val="true"/>
        </w:rPr>
        <w:t xml:space="preserve">must</w:t>
      </w:r>
      <w:r>
        <w:t>]</w:t>
      </w:r>
      <w:r>
        <w:t xml:space="preserve"> be executed on or before March 31 of that same year.  The notification shall indicate the renewal fee and shall warn the licensee that failure to timely renew shall cause his or her license to become inactive.</w:t>
      </w:r>
    </w:p>
    <w:p>
      <w:pPr>
        <w:pStyle w:val="kar_section"/>
      </w:pPr>
      <w:r>
        <w:t xml:space="preserve">Section 2.</w:t>
      </w:r>
      <w:r>
        <w:t xml:space="preserve"> </w:t>
      </w:r>
      <w:r>
        <w:t xml:space="preserve">Survey.</w:t>
      </w:r>
    </w:p>
    <w:p>
      <w:pPr>
        <w:pStyle w:val="kar_subsection"/>
      </w:pPr>
      <w:r>
        <w:rPr>
          <w:b/>
          <w:i/>
          <w:u w:val="single"/>
        </w:rPr>
        <w:t xml:space="preserve">(1)</w:t>
      </w:r>
      <w:r>
        <w:t xml:space="preserve"> </w:t>
      </w:r>
      <w:r>
        <w:t xml:space="preserve">In conjunction with </w:t>
      </w:r>
      <w:r>
        <w:rPr>
          <w:b/>
          <w:i/>
          <w:u w:val="single"/>
        </w:rPr>
        <w:t xml:space="preserve">the</w:t>
      </w:r>
      <w:r>
        <w:t>[</w:t>
      </w:r>
      <w:r>
        <w:rPr>
          <w:b/>
          <w:i/>
          <w:strike w:val="true"/>
        </w:rPr>
        <w:t xml:space="preserve">any</w:t>
      </w:r>
      <w:r>
        <w:t>]</w:t>
      </w:r>
      <w:r>
        <w:t xml:space="preserve"> notification required to be sent by Section 1 of this administrative regulation, the executive director shall also send a survey to be completed by the licensee's current or most recent primary supervising physician.</w:t>
      </w:r>
    </w:p>
    <w:p>
      <w:pPr>
        <w:pStyle w:val="kar_subsection"/>
      </w:pPr>
      <w:r>
        <w:rPr>
          <w:b/>
          <w:i/>
          <w:u w:val="single"/>
        </w:rPr>
        <w:t xml:space="preserve">(2)</w:t>
      </w:r>
      <w:r>
        <w:t xml:space="preserve"> </w:t>
      </w:r>
      <w:r>
        <w:t xml:space="preserve">The survey shall ask the supervising physician to evaluate the licensee's reliability, accountability, </w:t>
      </w:r>
      <w:r>
        <w:rPr>
          <w:b/>
          <w:i/>
          <w:u w:val="single"/>
        </w:rPr>
        <w:t xml:space="preserve">and </w:t>
      </w:r>
      <w:r>
        <w:t xml:space="preserve">fund of medical knowledge and to recommend whether to approve or deny renewal of the licensee's renewal application.</w:t>
      </w:r>
    </w:p>
    <w:p>
      <w:pPr>
        <w:pStyle w:val="kar_subsection"/>
      </w:pPr>
      <w:r>
        <w:rPr>
          <w:b/>
          <w:i/>
          <w:u w:val="single"/>
        </w:rPr>
        <w:t xml:space="preserve">(3)</w:t>
      </w:r>
      <w:r>
        <w:t xml:space="preserve"> </w:t>
      </w:r>
      <w:r>
        <w:t xml:space="preserve">A license shall not be renewed, or an inactive license activated, until the survey has been completed to the executive director's satisfaction.</w:t>
      </w:r>
    </w:p>
    <w:p>
      <w:pPr>
        <w:pStyle w:val="kar_section"/>
      </w:pPr>
      <w:r>
        <w:t xml:space="preserve">Section 3.</w:t>
      </w:r>
      <w:r>
        <w:t xml:space="preserve"> </w:t>
      </w:r>
      <w:r>
        <w:t xml:space="preserve">Late Renewal.</w:t>
      </w:r>
    </w:p>
    <w:p>
      <w:pPr>
        <w:pStyle w:val="kar_subsection"/>
      </w:pPr>
      <w:r>
        <w:rPr>
          <w:b/>
          <w:i/>
          <w:u w:val="single"/>
        </w:rPr>
        <w:t xml:space="preserve">(1)</w:t>
      </w:r>
      <w:r>
        <w:t xml:space="preserve"> </w:t>
      </w:r>
      <w:r>
        <w:t xml:space="preserve">Any licensee holding a regular license who fails to renew his or her active license on or before March 31 of the year notified shall be sent a second notification that shall indicate the renewal fee, the penalty fee for late renewal</w:t>
      </w:r>
      <w:r>
        <w:rPr>
          <w:b/>
          <w:i/>
          <w:u w:val="single"/>
        </w:rPr>
        <w:t xml:space="preserve">,</w:t>
      </w:r>
      <w:r>
        <w:t xml:space="preserve"> and the time allowed for late renewal</w:t>
      </w:r>
      <w:r>
        <w:rPr>
          <w:b/>
          <w:i/>
          <w:u w:val="single"/>
        </w:rPr>
        <w:t xml:space="preserve">,</w:t>
      </w:r>
      <w:r>
        <w:t xml:space="preserve"> which shall not be longer than thirty (30) days beyond the date designated on the first notification for renewal.</w:t>
      </w:r>
    </w:p>
    <w:p>
      <w:pPr>
        <w:pStyle w:val="kar_subsection"/>
      </w:pPr>
      <w:r>
        <w:rPr>
          <w:b/>
          <w:i/>
          <w:u w:val="single"/>
        </w:rPr>
        <w:t xml:space="preserve">(2)</w:t>
      </w:r>
      <w:r>
        <w:t xml:space="preserve"> </w:t>
      </w:r>
      <w:r>
        <w:t xml:space="preserve">If the licensee fails to complete a late renewal of his or her active license </w:t>
      </w:r>
      <w:r>
        <w:rPr>
          <w:b/>
          <w:i/>
          <w:u w:val="single"/>
        </w:rPr>
        <w:t xml:space="preserve">on or before</w:t>
      </w:r>
      <w:r>
        <w:t>[</w:t>
      </w:r>
      <w:r>
        <w:rPr>
          <w:b/>
          <w:i/>
          <w:strike w:val="true"/>
        </w:rPr>
        <w:t xml:space="preserve">by</w:t>
      </w:r>
      <w:r>
        <w:t>]</w:t>
      </w:r>
      <w:r>
        <w:t xml:space="preserve"> April 30 of that same year, the license shall be considered inactive or cancelled accordingly and continued practice by the physician assistant shall be considered unauthorized and unlicensed.</w:t>
      </w:r>
    </w:p>
    <w:p>
      <w:pPr>
        <w:pStyle w:val="kar_section"/>
      </w:pPr>
      <w:r>
        <w:t xml:space="preserve">Section 4.</w:t>
      </w:r>
      <w:r>
        <w:t xml:space="preserve"> </w:t>
      </w:r>
      <w:r>
        <w:t xml:space="preserve">Activation of Inactive Regular License.</w:t>
      </w:r>
    </w:p>
    <w:p>
      <w:pPr>
        <w:pStyle w:val="kar_subsection"/>
      </w:pPr>
      <w:r>
        <w:rPr>
          <w:b/>
          <w:i/>
          <w:u w:val="single"/>
        </w:rPr>
        <w:t xml:space="preserve">(1)</w:t>
      </w:r>
      <w:r>
        <w:t xml:space="preserve"> </w:t>
      </w:r>
      <w:r>
        <w:t xml:space="preserve">Upon failure of a licensee to renew his or her active license before the expiration of the time allowed for late renewal, the license shall become inactive and continued practice by the physician assistant shall be considered unauthorized and unlicensed.</w:t>
      </w:r>
    </w:p>
    <w:p>
      <w:pPr>
        <w:pStyle w:val="kar_subsection"/>
      </w:pPr>
      <w:r>
        <w:rPr>
          <w:b/>
          <w:i/>
          <w:u w:val="single"/>
        </w:rPr>
        <w:t xml:space="preserve">(2)</w:t>
      </w:r>
      <w:r>
        <w:t xml:space="preserve"> </w:t>
      </w:r>
      <w:r>
        <w:t xml:space="preserve">At any subsequent time, the holder of an inactive license may apply to activate his or her inactive license by paying the fee for activation of an inactive license, and satisfactorily completing the forms necessary for obtaining sufficient information concerning the physician assistant's present fitness to practice.</w:t>
      </w:r>
    </w:p>
    <w:p>
      <w:pPr>
        <w:pStyle w:val="kar_section"/>
      </w:pPr>
      <w:r>
        <w:t xml:space="preserve">Section 5.</w:t>
      </w:r>
      <w:r>
        <w:t xml:space="preserve"> </w:t>
      </w:r>
      <w:r>
        <w:t xml:space="preserve">All notifications required to be sent by this administrative regulation shall be sent by email to the licensee's last known self-entered email address of which the board has record. Failure of the licensee to receive notice if emailed to the licensee's last known self-entered email address shall not excuse the licensee from compliance with </w:t>
      </w:r>
      <w:r>
        <w:t>[</w:t>
      </w:r>
      <w:r>
        <w:rPr>
          <w:b/>
          <w:i/>
          <w:strike w:val="true"/>
        </w:rPr>
        <w:t xml:space="preserve">the </w:t>
      </w:r>
      <w:r>
        <w:t>]</w:t>
      </w:r>
      <w:r>
        <w:t xml:space="preserve">statutes or this administrative regulation.</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Leanne K. Diakov, General Counsel, Kentucky Board of Medical Licensure, 310 Whittington Parkway, Suite 1B, Louisville, Kentucky 40222, phone (502)764-2613, fax (502) 429-7118, email leanne.diakov@ky.gov.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4daa8dbfe845c1" /><Relationship Type="http://schemas.openxmlformats.org/officeDocument/2006/relationships/settings" Target="/word/settings.xml" Id="R0928f5bcfeb546a9" /></Relationships>
</file>