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e3807cc5624f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(Amended at ARRS Committee)</w:t>
      </w:r>
    </w:p>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w:t>
      </w:r>
    </w:p>
    <w:p>
      <w:pPr>
        <w:pStyle w:val="kar_markup_metadata"/>
      </w:pPr>
      <w:r>
        <w:t xml:space="preserve">STATUTORY AUTHORITY: </w:t>
      </w:r>
      <w:r>
        <w:t xml:space="preserve">KRS 194A.050(1), 211.1755(2),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KRS 211.1755(3)(a)1. requires the cabinet to promulgate administrative regulations for local health department personnel leave policies.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an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w:t>
            </w:r>
            <w:r>
              <w:t>[</w:t>
            </w:r>
            <w:r>
              <w:rPr>
                <w:strike w:val="true"/>
              </w:rPr>
              <w:t xml:space="preserve">Per Pay Period-Per Year of Twenty-six (26)Pay Periods</w:t>
            </w:r>
            <w:r>
              <w:t>]</w:t>
            </w:r>
          </w:p>
        </w:tc>
      </w:tr>
      <w:tr>
        <w:tc>
          <w:tcPr/>
          <w:p>
            <w:pPr>
              <w:pStyle w:val="kar_table_cell"/>
            </w:pPr>
            <w:r>
              <w:t xml:space="preserve">0 to 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an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w:t>
            </w:r>
            <w:r>
              <w:t>[</w:t>
            </w:r>
            <w:r>
              <w:rPr>
                <w:strike w:val="true"/>
              </w:rPr>
              <w:t xml:space="preserve">Per Pay Period</w:t>
            </w:r>
            <w:r>
              <w:t>]</w:t>
            </w:r>
            <w:r>
              <w:t xml:space="preserve">-</w:t>
            </w:r>
            <w:r>
              <w:t>[</w:t>
            </w:r>
            <w:r>
              <w:rPr>
                <w:strike w:val="true"/>
              </w:rPr>
              <w:t xml:space="preserve">Per Year of Twenty-six (26) Pay Periods</w:t>
            </w:r>
            <w:r>
              <w:t>]</w:t>
            </w:r>
          </w:p>
        </w:tc>
      </w:tr>
      <w:tr>
        <w:tc>
          <w:tcPr/>
          <w:p>
            <w:pPr>
              <w:pStyle w:val="kar_table_cell"/>
            </w:pPr>
            <w:r>
              <w:t xml:space="preserve">0 to 5 years</w:t>
            </w:r>
          </w:p>
        </w:tc>
        <w:tc>
          <w:tcPr/>
          <w:p>
            <w:pPr>
              <w:pStyle w:val="kar_table_cell"/>
            </w:pPr>
            <w:r>
              <w:t xml:space="preserve">2.1 hours per pay period-54.6 hours per year</w:t>
            </w:r>
          </w:p>
        </w:tc>
      </w:tr>
      <w:tr>
        <w:tc>
          <w:tcPr/>
          <w:p>
            <w:pPr>
              <w:pStyle w:val="kar_table_cell"/>
            </w:pPr>
            <w:r>
              <w:t xml:space="preserve">5 to 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(1)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to 5 years</w:t>
            </w:r>
          </w:p>
        </w:tc>
        <w:tc>
          <w:tcPr/>
          <w:p>
            <w:pPr>
              <w:pStyle w:val="kar_table_cell"/>
            </w:pPr>
            <w:r>
              <w:t xml:space="preserve">120 hours</w:t>
            </w:r>
          </w:p>
        </w:tc>
      </w:tr>
      <w:tr>
        <w:tc>
          <w:tcPr/>
          <w:p>
            <w:pPr>
              <w:pStyle w:val="kar_table_cell"/>
            </w:pPr>
            <w:r>
              <w:t xml:space="preserve">5 to 10 years</w:t>
            </w:r>
          </w:p>
        </w:tc>
        <w:tc>
          <w:tcPr/>
          <w:p>
            <w:pPr>
              <w:pStyle w:val="kar_table_cell"/>
            </w:pPr>
            <w:r>
              <w:t xml:space="preserve">148 hours</w:t>
            </w:r>
          </w:p>
        </w:tc>
      </w:tr>
      <w:tr>
        <w:tc>
          <w:tcPr/>
          <w:p>
            <w:pPr>
              <w:pStyle w:val="kar_table_cell"/>
            </w:pPr>
            <w:r>
              <w:t xml:space="preserve">10 to 15 years</w:t>
            </w:r>
          </w:p>
        </w:tc>
        <w:tc>
          <w:tcPr/>
          <w:p>
            <w:pPr>
              <w:pStyle w:val="kar_table_cell"/>
            </w:pPr>
            <w:r>
              <w:t xml:space="preserve">180 hours</w:t>
            </w:r>
          </w:p>
        </w:tc>
      </w:tr>
      <w:tr>
        <w:tc>
          <w:tcPr/>
          <w:p>
            <w:pPr>
              <w:pStyle w:val="kar_table_cell"/>
            </w:pPr>
            <w:r>
              <w:t xml:space="preserve">15 to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w:t>
      </w:r>
      <w:r>
        <w:rPr>
          <w:b/>
          <w:i/>
          <w:u w:val="single"/>
        </w:rPr>
        <w:t xml:space="preserve">(9)</w:t>
      </w:r>
      <w:r>
        <w:t>[</w:t>
      </w:r>
      <w:r>
        <w:rPr>
          <w:b/>
          <w:i/>
          <w:strike w:val="true"/>
        </w:rPr>
        <w:t xml:space="preserve">(8)</w:t>
      </w:r>
      <w:r>
        <w:t>]</w:t>
      </w:r>
      <w:r>
        <w:t xml:space="preserve">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 </w:t>
      </w:r>
    </w:p>
    <w:p>
      <w:pPr>
        <w:pStyle w:val="kar_paragraph"/>
      </w:pPr>
      <w:r>
        <w:rPr>
          <w:b/>
          <w:i/>
          <w:u w:val="single"/>
        </w:rPr>
        <w:t xml:space="preserve">(a)</w:t>
      </w:r>
      <w:r>
        <w:t xml:space="preserve"> </w:t>
      </w:r>
      <w:r>
        <w:rPr>
          <w:u w:val="single"/>
        </w:rPr>
        <w:t xml:space="preserve">An employee who has been dismissed for cause shall not be paid for accumulated annual leave.</w:t>
      </w:r>
    </w:p>
    <w:p>
      <w:pPr>
        <w:pStyle w:val="kar_paragraph"/>
      </w:pPr>
      <w:r>
        <w:rPr>
          <w:b/>
          <w:i/>
          <w:u w:val="single"/>
        </w:rPr>
        <w:t xml:space="preserve">(b)</w:t>
      </w:r>
      <w:r>
        <w:t xml:space="preserve"> </w:t>
      </w:r>
      <w:r>
        <w:rPr>
          <w:u w:val="single"/>
        </w:rPr>
        <w:t xml:space="preserve">An appointing authority may withhold payment of accumulated annual leave for an employee who has failed to give proper notice of resignation or retirement</w:t>
      </w:r>
      <w:r>
        <w:rPr>
          <w:b/>
          <w:i/>
          <w:u w:val="single"/>
        </w:rPr>
        <w:t xml:space="preserve">,</w:t>
      </w:r>
      <w:r>
        <w:rPr>
          <w:u w:val="single"/>
        </w:rPr>
        <w:t xml:space="preserve"> or who has submitted notice of resignation or retirement after receiving an intent to dismiss letter.</w:t>
      </w:r>
    </w:p>
    <w:p>
      <w:pPr>
        <w:pStyle w:val="kar_paragraph"/>
      </w:pPr>
      <w:r>
        <w:rPr>
          <w:b/>
          <w:i/>
          <w:u w:val="single"/>
        </w:rPr>
        <w:t xml:space="preserve">(c)</w:t>
      </w:r>
      <w:r>
        <w:t xml:space="preserve"> </w:t>
      </w:r>
      <w:r>
        <w:rPr>
          <w:u w:val="single"/>
        </w:rPr>
        <w:t xml:space="preserve">Annual leave withheld shall result in a determination that the employee resigned not in good standing.</w:t>
      </w:r>
    </w:p>
    <w:p>
      <w:pPr>
        <w:pStyle w:val="kar_subsection"/>
      </w:pPr>
      <w:r>
        <w:rPr>
          <w:u w:val="single"/>
        </w:rPr>
        <w:t xml:space="preserve">(6)</w:t>
      </w:r>
      <w:r>
        <w:t xml:space="preserve"> </w:t>
      </w:r>
      <w:r>
        <w:t xml:space="preserve">Upon the death of an employee, the employee's estate shall be entitled to be paid for the unused portion of the employee's accumulated annual leave.</w:t>
      </w:r>
    </w:p>
    <w:p>
      <w:pPr>
        <w:pStyle w:val="kar_subsection"/>
      </w:pPr>
      <w:r>
        <w:rPr>
          <w:u w:val="single"/>
        </w:rPr>
        <w:t xml:space="preserve">(7)</w:t>
      </w:r>
      <w:r>
        <w:t>[</w:t>
      </w:r>
      <w:r>
        <w:rPr>
          <w:strike w:val="true"/>
        </w:rPr>
        <w:t xml:space="preserve">(6)</w:t>
      </w:r>
      <w:r>
        <w:t>]</w:t>
      </w:r>
      <w:r>
        <w:t xml:space="preserve"> </w:t>
      </w:r>
      <w:r>
        <w:t xml:space="preserve">Annual leave shall not be advanced or taken until it is earned.</w:t>
      </w:r>
    </w:p>
    <w:p>
      <w:pPr>
        <w:pStyle w:val="kar_subsection"/>
      </w:pPr>
      <w:r>
        <w:rPr>
          <w:u w:val="single"/>
        </w:rPr>
        <w:t xml:space="preserve">(8)</w:t>
      </w:r>
      <w:r>
        <w:t>[</w:t>
      </w:r>
      <w:r>
        <w:rPr>
          <w:strike w:val="true"/>
        </w:rPr>
        <w:t xml:space="preserve">(7)</w:t>
      </w:r>
      <w:r>
        <w:t>]</w:t>
      </w:r>
      <w:r>
        <w:t xml:space="preserve"> </w:t>
      </w:r>
      <w:r>
        <w:t xml:space="preserve">An absence due to sickness, injury, or disability in excess of accumulated sick leave, may be charged against annual leave if approved by the appointing authority.</w:t>
      </w:r>
    </w:p>
    <w:p>
      <w:pPr>
        <w:pStyle w:val="kar_subsection"/>
      </w:pPr>
      <w:r>
        <w:rPr>
          <w:u w:val="single"/>
        </w:rPr>
        <w:t xml:space="preserve">(9)</w:t>
      </w:r>
      <w:r>
        <w:t>[</w:t>
      </w:r>
      <w:r>
        <w:rPr>
          <w:strike w:val="true"/>
        </w:rPr>
        <w:t xml:space="preserve">(8)</w:t>
      </w:r>
      <w:r>
        <w:t>]</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rPr>
          <w:u w:val="single"/>
        </w:rPr>
        <w:t xml:space="preserve">(10)</w:t>
      </w:r>
      <w:r>
        <w:t>[</w:t>
      </w:r>
      <w:r>
        <w:rPr>
          <w:strike w:val="true"/>
        </w:rPr>
        <w:t xml:space="preserve">(9)</w:t>
      </w:r>
      <w:r>
        <w:t>]</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for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for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t xml:space="preserve">(b)</w:t>
      </w:r>
      <w:r>
        <w:t xml:space="preserve"> </w:t>
      </w:r>
      <w:r>
        <w:t xml:space="preserve">A medical certificate may be required signed by a licensed practitioner and certifying to the incapacity, examination, and treatment during the time for which sick leave was taken.</w:t>
      </w:r>
    </w:p>
    <w:p>
      <w:pPr>
        <w:pStyle w:val="kar_paragraph"/>
      </w:pPr>
      <w:r>
        <w:t xml:space="preserve">(c)</w:t>
      </w:r>
      <w:r>
        <w:t xml:space="preserve"> </w:t>
      </w:r>
      <w:r>
        <w:t xml:space="preserve">An appointing authority may grant sick leave if the application is supported by acceptable evidence, but may require confirmation if there is reasonable cause to question the authenticity of the certificate or its contents.</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that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with or without pay,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t xml:space="preserve">(2)</w:t>
      </w:r>
      <w:r>
        <w:t xml:space="preserve"> </w:t>
      </w:r>
      <w:r>
        <w:t xml:space="preserve">An employee shall qualify for twelve (12) weeks of unpaid family and medical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at least 1,250 hours in the twelve (12) months immediately preceding the first day of family and medical leave.</w:t>
      </w:r>
    </w:p>
    <w:p>
      <w:pPr>
        <w:pStyle w:val="kar_subsection"/>
      </w:pPr>
      <w:r>
        <w:t xml:space="preserve">(3)</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(4)</w:t>
      </w:r>
      <w:r>
        <w:t xml:space="preserve"> </w:t>
      </w:r>
      <w:r>
        <w:t xml:space="preserve">While an employee is on unpaid family and medical leave, the employer contribution for health and life insurance shall be maintained by the employer.</w:t>
      </w:r>
    </w:p>
    <w:p>
      <w:pPr>
        <w:pStyle w:val="kar_subsection"/>
      </w:pPr>
      <w:r>
        <w:t xml:space="preserve">(5)</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(1)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(4)</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t xml:space="preserve">(2)</w:t>
      </w:r>
      <w:r>
        <w:t xml:space="preserve"> </w:t>
      </w:r>
      <w:r>
        <w:t xml:space="preserve">At the termination of sick leave with pay exceeding thirteen (13) pay periods,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(4)</w:t>
      </w:r>
      <w:r>
        <w:t xml:space="preserve"> </w:t>
      </w:r>
      <w:r>
        <w:t xml:space="preserve">An employee shall be considered to have resigned if the employee:</w:t>
      </w:r>
    </w:p>
    <w:p>
      <w:pPr>
        <w:pStyle w:val="kar_paragraph"/>
      </w:pPr>
      <w:r>
        <w:t xml:space="preserve">(a)</w:t>
      </w:r>
      <w:r>
        <w:t xml:space="preserve"> </w:t>
      </w:r>
      <w:r>
        <w:t xml:space="preserve">Has been on continuous sick leave without pay for twenty-six (26) pay periods;</w:t>
      </w:r>
    </w:p>
    <w:p>
      <w:pPr>
        <w:pStyle w:val="kar_paragraph"/>
      </w:pPr>
      <w:r>
        <w:t xml:space="preserve">(b)</w:t>
      </w:r>
      <w:r>
        <w:t xml:space="preserve"> </w:t>
      </w:r>
      <w:r>
        <w:t xml:space="preserve">Has been requested by the appointing authority in writing to return to work at least ten (10) days prior to the expiration of sick leave;</w:t>
      </w:r>
    </w:p>
    <w:p>
      <w:pPr>
        <w:pStyle w:val="kar_paragraph"/>
      </w:pPr>
      <w:r>
        <w:t xml:space="preserve">(c)</w:t>
      </w:r>
      <w:r>
        <w:t xml:space="preserve"> </w:t>
      </w:r>
      <w:r>
        <w:t xml:space="preserve">Is unable to return to the employee's former position or to a position for which the employee is qualified and that resembles the former position as closely as circumstances permit;</w:t>
      </w:r>
    </w:p>
    <w:p>
      <w:pPr>
        <w:pStyle w:val="kar_paragraph"/>
      </w:pPr>
      <w:r>
        <w:t xml:space="preserve">(d)</w:t>
      </w:r>
      <w:r>
        <w:t xml:space="preserve"> </w:t>
      </w:r>
      <w:r>
        <w:t xml:space="preserve">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t xml:space="preserve">(e)</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that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(1)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(7)</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 work-related incident or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employee's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w:t>
      </w:r>
      <w:r>
        <w:rPr>
          <w:u w:val="single"/>
        </w:rPr>
        <w:t xml:space="preserve">7.5 hours </w:t>
      </w:r>
      <w:r>
        <w:t xml:space="preserve">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w:t>
      </w:r>
      <w:r>
        <w:t>[</w:t>
      </w:r>
      <w:r>
        <w:rPr>
          <w:strike w:val="true"/>
        </w:rPr>
        <w:t xml:space="preserve"> and</w:t>
      </w:r>
      <w:r>
        <w:t>]</w:t>
      </w:r>
    </w:p>
    <w:p>
      <w:pPr>
        <w:pStyle w:val="kar_paragraph"/>
      </w:pPr>
      <w:r>
        <w:t xml:space="preserve">(j)</w:t>
      </w:r>
      <w:r>
        <w:t xml:space="preserve"> </w:t>
      </w:r>
      <w:r>
        <w:t xml:space="preserve">Presidential election day</w:t>
      </w:r>
      <w:r>
        <w:rPr>
          <w:u w:val="single"/>
        </w:rPr>
        <w:t xml:space="preserve">; and</w:t>
      </w:r>
    </w:p>
    <w:p>
      <w:pPr>
        <w:pStyle w:val="kar_paragraph"/>
      </w:pPr>
      <w:r>
        <w:rPr>
          <w:u w:val="single"/>
        </w:rPr>
        <w:t xml:space="preserve">(k)</w:t>
      </w:r>
      <w:r>
        <w:t xml:space="preserve"> </w:t>
      </w:r>
      <w:r>
        <w:rPr>
          <w:u w:val="single"/>
        </w:rPr>
        <w:t xml:space="preserve">Holidays issued by Executive Order of the Governor while in effect</w:t>
      </w:r>
      <w:r>
        <w:t xml:space="preserve">.</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w:t>
      </w:r>
      <w:r>
        <w:rPr>
          <w:u w:val="single"/>
        </w:rPr>
        <w:t xml:space="preserve">7.5 hour</w:t>
      </w:r>
      <w:r>
        <w:t xml:space="preserv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or compensatory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 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subsection"/>
      </w:pPr>
      <w:r>
        <w:t>[</w:t>
      </w:r>
      <w:r>
        <w:rPr>
          <w:b/>
          <w:i/>
          <w:strike w:val="true"/>
          <w:u w:val="single"/>
        </w:rPr>
        <w:t xml:space="preserve">(6)</w:t>
      </w:r>
      <w:r>
        <w:t>]</w:t>
      </w:r>
      <w:r>
        <w:t xml:space="preserve"> </w:t>
      </w:r>
      <w:r>
        <w:t>[</w:t>
      </w:r>
      <w:r>
        <w:rPr>
          <w:b/>
          <w:i/>
          <w:strike w:val="true"/>
          <w:u w:val="single"/>
        </w:rPr>
        <w:t xml:space="preserve">Employees dismissed for cause may have unused compensatory time forfeited in lieu of payment.</w:t>
      </w:r>
      <w:r>
        <w:t>]</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1dc63dba64063" /><Relationship Type="http://schemas.openxmlformats.org/officeDocument/2006/relationships/settings" Target="/word/settings.xml" Id="Rbe3975fb1dd2450d" /></Relationships>
</file>