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2146b3aebb4b1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6:050.</w:t>
      </w:r>
      <w:r>
        <w:t xml:space="preserve"> </w:t>
      </w:r>
      <w:r>
        <w:t xml:space="preserve">Licensure by endorsement.</w:t>
      </w:r>
    </w:p>
    <w:p>
      <w:pPr>
        <w:pStyle w:val="kar_markup_metadata"/>
      </w:pPr>
      <w:r>
        <w:t xml:space="preserve">RELATES TO: </w:t>
      </w:r>
      <w:r>
        <w:t xml:space="preserve">KRS 216A.130</w:t>
      </w:r>
    </w:p>
    <w:p>
      <w:pPr>
        <w:pStyle w:val="kar_markup_metadata"/>
      </w:pPr>
      <w:r>
        <w:t xml:space="preserve">STATUTORY AUTHORITY: </w:t>
      </w:r>
      <w:r>
        <w:t xml:space="preserve">KRS 216A.070(3)</w:t>
      </w:r>
    </w:p>
    <w:p>
      <w:pPr>
        <w:pStyle w:val="kar_markup_metadata"/>
      </w:pPr>
      <w:r>
        <w:t xml:space="preserve">NECESSITY, FUNCTION, AND CONFORMITY: </w:t>
      </w:r>
      <w:r>
        <w:t xml:space="preserve">KRS 216A.070(3) authorizes the Board of Licensure for Long-term Care Administrators to promulgate administrative regulations necessary for the proper performance of its duties. KRS 216A.130 authorizes the board to issue a license to a long-term care administrator possessing a license issued by another state. This administrative regulation establishes the requirements for issuance of a license by endorsement.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An applicant for licensure by endorsement shall submit to the board: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completed Application for Licensure, as incorporated by reference in 201 KAR 6:020;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completed Endorsement Form;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Verification that the applicant: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Meets all current requirements for licensure as established by KRS 216A.130;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Is currently designated as a certified long-term care administrator by the American College of Health Care Administrators (ACHCA); or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Currently holds a Health Services Executive (HSE) qualification from the National Association of Long Term Care Administrator Boards (NAB);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Payment of the fee for licensure by endorsement as established by 201 KAR 6:060; and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Documentation from the appropriate long-term care licensing authority in the endorsing jurisdiction confirming the license: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Is active;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Is valid;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Is in good standing;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Does not have an unresolved complaint pending against it; and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Has not been subject to disciplinary action during the five (5) years immediately preceding the application.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"Endorsement Form", May 2018 is incorporated by reference.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Kentucky Board of Licensure for Long-Term Care Administrators, Department of Professional Licensing, 500 Mero Street, 2SC32, Frankfort, Kentucky 40601, Monday through Friday, 8 a.m. to 4:30 p.m.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(201 KAR 006:050. 25 Ky.R. 681; eff. 1585; eff. 1-19-1999; 40 Ky.R. 632; 1018; eff. 11-20-2013; 1850; eff. 5-2-2014; 44 Ky.R. 2554; eff. 8-31-2018; TAm eff. 11-9-2020; Crt eff. 6-25-2025.)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ef5209db4e4cd7" /><Relationship Type="http://schemas.openxmlformats.org/officeDocument/2006/relationships/settings" Target="/word/settings.xml" Id="Re02a79002c6343f7" /></Relationships>
</file>