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8e18ccef3a45af" /></Relationships>
</file>

<file path=word/document.xml><?xml version="1.0" encoding="utf-8"?>
<w:document xmlns:w="http://schemas.openxmlformats.org/wordprocessingml/2006/main">
  <w:body>
    <w:p>
      <w:pPr>
        <w:pStyle w:val="kar_citation"/>
      </w:pPr>
      <w:r>
        <w:t>201 KAR 6:070.</w:t>
      </w:r>
      <w:r>
        <w:t xml:space="preserve"> </w:t>
      </w:r>
      <w:r>
        <w:t xml:space="preserve">Continuing education requirements.</w:t>
      </w:r>
    </w:p>
    <w:p>
      <w:pPr>
        <w:pStyle w:val="kar_markup_metadata"/>
      </w:pPr>
      <w:r>
        <w:t xml:space="preserve">RELATES TO: </w:t>
      </w:r>
      <w:r>
        <w:t xml:space="preserve">KRS 216A.090</w:t>
      </w:r>
    </w:p>
    <w:p>
      <w:pPr>
        <w:pStyle w:val="kar_markup_metadata"/>
      </w:pPr>
      <w:r>
        <w:t xml:space="preserve">STATUTORY AUTHORITY: </w:t>
      </w:r>
      <w:r>
        <w:t xml:space="preserve">KRS 216A.070(3), 216A.090</w:t>
      </w:r>
    </w:p>
    <w:p>
      <w:pPr>
        <w:pStyle w:val="kar_markup_metadata"/>
      </w:pPr>
      <w:r>
        <w:t xml:space="preserve">NECESSITY, FUNCTION, AND CONFORMITY: </w:t>
      </w:r>
      <w:r>
        <w:t xml:space="preserve">KRS 216A.070(3) authorizes the Board of Licensure for Long-term Care Administrators to promulgate administrative regulations necessary for the proper performance of board duties. KRS 216A.090 authorizes the board to promulgate an administrative regulation requiring a licensed long-term care administrator to complete continuing education requirements as a condition of renewal of licensure. This administrative regulation establishes the requirements for continuing education and the methods and standards for the accreditation of continuing education courses.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means recognized by the Kentucky Board of Licensure for Long-Term Care Administrators.</w:t>
      </w:r>
    </w:p>
    <w:p>
      <w:pPr>
        <w:pStyle w:val="kar_subsection"/>
      </w:pPr>
      <w:r>
        <w:t xml:space="preserve">(2)</w:t>
      </w:r>
      <w:r>
        <w:t xml:space="preserve"> </w:t>
      </w:r>
      <w:r>
        <w:t xml:space="preserve">"Continuing education hour" means sixty (60) clock minutes of participation in a continuing educational experience.</w:t>
      </w:r>
    </w:p>
    <w:p>
      <w:pPr>
        <w:pStyle w:val="kar_subsection"/>
      </w:pPr>
      <w:r>
        <w:t xml:space="preserve">(3)</w:t>
      </w:r>
      <w:r>
        <w:t xml:space="preserve"> </w:t>
      </w:r>
      <w:r>
        <w:t xml:space="preserve">"Program" means an organized learning experience planned and evaluated to meet behavioral objectives, including an experience presented in one (1) session or in a series.</w:t>
      </w:r>
    </w:p>
    <w:p>
      <w:pPr>
        <w:pStyle w:val="kar_subsection"/>
      </w:pPr>
      <w:r>
        <w:t xml:space="preserve">(4)</w:t>
      </w:r>
      <w:r>
        <w:t xml:space="preserve"> </w:t>
      </w:r>
      <w:r>
        <w:t xml:space="preserve">"Provider" means an organization approved by the Kentucky Board of Licensure for Long-Term Care Administrators for providing a continuing education program.</w:t>
      </w:r>
    </w:p>
    <w:p>
      <w:pPr>
        <w:pStyle w:val="kar_subsection"/>
      </w:pPr>
      <w:r>
        <w:t xml:space="preserve">(5)</w:t>
      </w:r>
      <w:r>
        <w:t xml:space="preserve"> </w:t>
      </w:r>
      <w:r>
        <w:t xml:space="preserve">"Relevant" means having content applicable to the practice of long term care administration.</w:t>
      </w:r>
    </w:p>
    <w:p>
      <w:pPr>
        <w:pStyle w:val="kar_section"/>
      </w:pPr>
      <w:r>
        <w:t xml:space="preserve">Section 2.</w:t>
      </w:r>
      <w:r>
        <w:t xml:space="preserve"> </w:t>
      </w:r>
      <w:r>
        <w:t xml:space="preserve">Accrual of Continuing Education Hours; Computation of Accrual.</w:t>
      </w:r>
    </w:p>
    <w:p>
      <w:pPr>
        <w:pStyle w:val="kar_subsection"/>
      </w:pPr>
      <w:r>
        <w:t xml:space="preserve">(1)</w:t>
      </w:r>
      <w:r>
        <w:t xml:space="preserve"> </w:t>
      </w:r>
      <w:r>
        <w:t xml:space="preserve">A minimum of thirty (30) continuing education hours shall be accrued by each person holding licensure during the two (2) year period for renewal.</w:t>
      </w:r>
    </w:p>
    <w:p>
      <w:pPr>
        <w:pStyle w:val="kar_subsection"/>
      </w:pPr>
      <w:r>
        <w:t xml:space="preserve">(2)</w:t>
      </w:r>
      <w:r>
        <w:t xml:space="preserve"> </w:t>
      </w:r>
      <w:r>
        <w:t xml:space="preserve">All continuing education hours shall be in or related to the field of long-term care administration.</w:t>
      </w:r>
    </w:p>
    <w:p>
      <w:pPr>
        <w:pStyle w:val="kar_subsection"/>
      </w:pPr>
      <w:r>
        <w:t xml:space="preserve">(3)</w:t>
      </w:r>
      <w:r>
        <w:t xml:space="preserve"> </w:t>
      </w:r>
      <w:r>
        <w:t xml:space="preserve">More than fifteen (15) continuing education hours shall not be accrued during one (1) calendar day.</w:t>
      </w:r>
    </w:p>
    <w:p>
      <w:pPr>
        <w:pStyle w:val="kar_section"/>
      </w:pPr>
      <w:r>
        <w:t xml:space="preserve">Section 3.</w:t>
      </w:r>
      <w:r>
        <w:t xml:space="preserve"> </w:t>
      </w:r>
      <w:r>
        <w:t xml:space="preserve">Methods of Acquiring Continuing Education Hours. Continuing education hours applicable to the renewal of the license shall be directly related to the professional growth and development of a long-term care administrator. A continuing education hour shall be earned by completing an educational activity established in this section.</w:t>
      </w:r>
    </w:p>
    <w:p>
      <w:pPr>
        <w:pStyle w:val="kar_subsection"/>
      </w:pPr>
      <w:r>
        <w:t xml:space="preserve">(1)</w:t>
      </w:r>
      <w:r>
        <w:t xml:space="preserve"> </w:t>
      </w:r>
      <w:r>
        <w:t xml:space="preserve">Programs not requiring board review and approval. An educational program shall be considered relevant to the practice of long-term care administration and shall be approved without further review by the board if the program is:</w:t>
      </w:r>
    </w:p>
    <w:p>
      <w:pPr>
        <w:pStyle w:val="kar_paragraph"/>
      </w:pPr>
      <w:r>
        <w:t xml:space="preserve">(a)</w:t>
      </w:r>
      <w:r>
        <w:t xml:space="preserve"> </w:t>
      </w:r>
      <w:r>
        <w:t xml:space="preserve">Sponsored or approved by the National Association of Long-Term Care Administrator Boards (NAB) or another board of licensure that is a member of NAB; or</w:t>
      </w:r>
    </w:p>
    <w:p>
      <w:pPr>
        <w:pStyle w:val="kar_paragraph"/>
      </w:pPr>
      <w:r>
        <w:t xml:space="preserve">(b)</w:t>
      </w:r>
      <w:r>
        <w:t xml:space="preserve"> </w:t>
      </w:r>
      <w:r>
        <w:t xml:space="preserve">Sponsored by:</w:t>
      </w:r>
    </w:p>
    <w:p>
      <w:pPr>
        <w:pStyle w:val="kar_subparagraph"/>
      </w:pPr>
      <w:r>
        <w:t xml:space="preserve">1.</w:t>
      </w:r>
      <w:r>
        <w:t xml:space="preserve"> </w:t>
      </w:r>
      <w:r>
        <w:t xml:space="preserve">Leading Age, or affiliated state chapters;</w:t>
      </w:r>
    </w:p>
    <w:p>
      <w:pPr>
        <w:pStyle w:val="kar_subparagraph"/>
      </w:pPr>
      <w:r>
        <w:t xml:space="preserve">2.</w:t>
      </w:r>
      <w:r>
        <w:t xml:space="preserve"> </w:t>
      </w:r>
      <w:r>
        <w:t xml:space="preserve">The American College of Health Care Administrators, or any of its affiliated state chapters;</w:t>
      </w:r>
    </w:p>
    <w:p>
      <w:pPr>
        <w:pStyle w:val="kar_subparagraph"/>
      </w:pPr>
      <w:r>
        <w:t xml:space="preserve">3.</w:t>
      </w:r>
      <w:r>
        <w:t xml:space="preserve"> </w:t>
      </w:r>
      <w:r>
        <w:t xml:space="preserve">The American College of Healthcare Executives;</w:t>
      </w:r>
    </w:p>
    <w:p>
      <w:pPr>
        <w:pStyle w:val="kar_subparagraph"/>
      </w:pPr>
      <w:r>
        <w:t xml:space="preserve">4.</w:t>
      </w:r>
      <w:r>
        <w:t xml:space="preserve"> </w:t>
      </w:r>
      <w:r>
        <w:t xml:space="preserve">The American Health Care Association, or affiliated state chapters;</w:t>
      </w:r>
    </w:p>
    <w:p>
      <w:pPr>
        <w:pStyle w:val="kar_subparagraph"/>
      </w:pPr>
      <w:r>
        <w:t xml:space="preserve">5.</w:t>
      </w:r>
      <w:r>
        <w:t xml:space="preserve"> </w:t>
      </w:r>
      <w:r>
        <w:t xml:space="preserve">The American Hospital Association, or affiliated state chapters;</w:t>
      </w:r>
    </w:p>
    <w:p>
      <w:pPr>
        <w:pStyle w:val="kar_subparagraph"/>
      </w:pPr>
      <w:r>
        <w:t xml:space="preserve">6.</w:t>
      </w:r>
      <w:r>
        <w:t xml:space="preserve"> </w:t>
      </w:r>
      <w:r>
        <w:t xml:space="preserve">The Kentucky Board of Nursing; or</w:t>
      </w:r>
    </w:p>
    <w:p>
      <w:pPr>
        <w:pStyle w:val="kar_subparagraph"/>
      </w:pPr>
      <w:r>
        <w:t xml:space="preserve">7.</w:t>
      </w:r>
      <w:r>
        <w:t xml:space="preserve"> </w:t>
      </w:r>
      <w:r>
        <w:t xml:space="preserve">The American Medical Directors Association, or affiliated chapters.</w:t>
      </w:r>
    </w:p>
    <w:p>
      <w:pPr>
        <w:pStyle w:val="kar_subsection"/>
      </w:pPr>
      <w:r>
        <w:t xml:space="preserve">(2)</w:t>
      </w:r>
      <w:r>
        <w:t xml:space="preserve"> </w:t>
      </w:r>
      <w:r>
        <w:t xml:space="preserve">Programs requiring board review and approval. A relevant program from one (1) of the following sources shall be approved by the board:</w:t>
      </w:r>
    </w:p>
    <w:p>
      <w:pPr>
        <w:pStyle w:val="kar_paragraph"/>
      </w:pPr>
      <w:r>
        <w:t xml:space="preserve">(a)</w:t>
      </w:r>
      <w:r>
        <w:t xml:space="preserve"> </w:t>
      </w:r>
      <w:r>
        <w:t xml:space="preserve">A college course directly related to business administration, economics, marketing, computer science, social services, psychology, gerontology, or health professions including nursing or premedicine, except that a college course established in this paragraph shall not fulfill more than one-half (1/2) of a licensee's continuing education requirement;</w:t>
      </w:r>
    </w:p>
    <w:p>
      <w:pPr>
        <w:pStyle w:val="kar_paragraph"/>
      </w:pPr>
      <w:r>
        <w:t xml:space="preserve">(b)</w:t>
      </w:r>
      <w:r>
        <w:t xml:space="preserve"> </w:t>
      </w:r>
      <w:r>
        <w:t xml:space="preserve">A relevant program, including a home study course or in-service training provided by another organization, educational institution, or other service provider approved by the board;</w:t>
      </w:r>
    </w:p>
    <w:p>
      <w:pPr>
        <w:pStyle w:val="kar_paragraph"/>
      </w:pPr>
      <w:r>
        <w:t xml:space="preserve">(c)</w:t>
      </w:r>
      <w:r>
        <w:t xml:space="preserve"> </w:t>
      </w:r>
      <w:r>
        <w:t xml:space="preserve">A relevant program or academic course presented by the licensee.</w:t>
      </w:r>
    </w:p>
    <w:p>
      <w:pPr>
        <w:pStyle w:val="kar_subparagraph"/>
      </w:pPr>
      <w:r>
        <w:t xml:space="preserve">1.</w:t>
      </w:r>
      <w:r>
        <w:t xml:space="preserve"> </w:t>
      </w:r>
      <w:r>
        <w:t xml:space="preserve">A presenter of a relevant program or academic course shall earn full continuing education credit for each contact hour of instruction, not to exceed one-half (1/2) of the continuing education renewal requirements.</w:t>
      </w:r>
    </w:p>
    <w:p>
      <w:pPr>
        <w:pStyle w:val="kar_subparagraph"/>
      </w:pPr>
      <w:r>
        <w:t xml:space="preserve">2.</w:t>
      </w:r>
      <w:r>
        <w:t xml:space="preserve"> </w:t>
      </w:r>
      <w:r>
        <w:t xml:space="preserve">Credit shall not be issued for repeated instruction of the same course; or</w:t>
      </w:r>
    </w:p>
    <w:p>
      <w:pPr>
        <w:pStyle w:val="kar_paragraph"/>
      </w:pPr>
      <w:r>
        <w:t xml:space="preserve">(d)</w:t>
      </w:r>
      <w:r>
        <w:t xml:space="preserve"> </w:t>
      </w:r>
      <w:r>
        <w:t xml:space="preserve">Authoring an article in a relevant, professionally recognized or juried publication.</w:t>
      </w:r>
    </w:p>
    <w:p>
      <w:pPr>
        <w:pStyle w:val="kar_subparagraph"/>
      </w:pPr>
      <w:r>
        <w:t xml:space="preserve">1.</w:t>
      </w:r>
      <w:r>
        <w:t xml:space="preserve"> </w:t>
      </w:r>
      <w:r>
        <w:t xml:space="preserve">Credit shall be granted for an article that was published within the two (2) year period immediately preceding the renewal date if the licensee has not received credit for another publication during that renewal period.</w:t>
      </w:r>
    </w:p>
    <w:p>
      <w:pPr>
        <w:pStyle w:val="kar_subparagraph"/>
      </w:pPr>
      <w:r>
        <w:t xml:space="preserve">2.</w:t>
      </w:r>
      <w:r>
        <w:t xml:space="preserve"> </w:t>
      </w:r>
      <w:r>
        <w:t xml:space="preserve">A licensee shall earn one-half (1/2) of the continuing education hours required for a relevant publication.</w:t>
      </w:r>
    </w:p>
    <w:p>
      <w:pPr>
        <w:pStyle w:val="kar_section"/>
      </w:pPr>
      <w:r>
        <w:t xml:space="preserve">Section 4.</w:t>
      </w:r>
      <w:r>
        <w:t xml:space="preserve"> </w:t>
      </w:r>
      <w:r>
        <w:t xml:space="preserve">Procedures for Approval of Continuing Education Programs. A course that has not been preapproved by the board may be used for continuing education if approval is secured from the board for the course. In order for the board to adequately review this program, the licensee requesting approval shall submit:</w:t>
      </w:r>
    </w:p>
    <w:p>
      <w:pPr>
        <w:pStyle w:val="kar_subsection"/>
      </w:pPr>
      <w:r>
        <w:t xml:space="preserve">(1)</w:t>
      </w:r>
      <w:r>
        <w:t xml:space="preserve"> </w:t>
      </w:r>
      <w:r>
        <w:t xml:space="preserve">A published course or similar description;</w:t>
      </w:r>
    </w:p>
    <w:p>
      <w:pPr>
        <w:pStyle w:val="kar_subsection"/>
      </w:pPr>
      <w:r>
        <w:t xml:space="preserve">(2)</w:t>
      </w:r>
      <w:r>
        <w:t xml:space="preserve"> </w:t>
      </w:r>
      <w:r>
        <w:t xml:space="preserve">Names and qualifications of the instructors;</w:t>
      </w:r>
    </w:p>
    <w:p>
      <w:pPr>
        <w:pStyle w:val="kar_subsection"/>
      </w:pPr>
      <w:r>
        <w:t xml:space="preserve">(3)</w:t>
      </w:r>
      <w:r>
        <w:t xml:space="preserve"> </w:t>
      </w:r>
      <w:r>
        <w:t xml:space="preserve">A copy of the program agenda indicating hours of education, coffee breaks, and lunch breaks;</w:t>
      </w:r>
    </w:p>
    <w:p>
      <w:pPr>
        <w:pStyle w:val="kar_subsection"/>
      </w:pPr>
      <w:r>
        <w:t xml:space="preserve">(4)</w:t>
      </w:r>
      <w:r>
        <w:t xml:space="preserve"> </w:t>
      </w:r>
      <w:r>
        <w:t xml:space="preserve">Number of continuing education hours requested;</w:t>
      </w:r>
    </w:p>
    <w:p>
      <w:pPr>
        <w:pStyle w:val="kar_subsection"/>
      </w:pPr>
      <w:r>
        <w:t xml:space="preserve">(5)</w:t>
      </w:r>
      <w:r>
        <w:t xml:space="preserve"> </w:t>
      </w:r>
      <w:r>
        <w:t xml:space="preserve">Official certificate of completion or college transcript from the sponsoring agency or college;</w:t>
      </w:r>
    </w:p>
    <w:p>
      <w:pPr>
        <w:pStyle w:val="kar_subsection"/>
      </w:pPr>
      <w:r>
        <w:t xml:space="preserve">(6)</w:t>
      </w:r>
      <w:r>
        <w:t xml:space="preserve"> </w:t>
      </w:r>
      <w:r>
        <w:t xml:space="preserve">Application for Continuing Education; and</w:t>
      </w:r>
    </w:p>
    <w:p>
      <w:pPr>
        <w:pStyle w:val="kar_subsection"/>
      </w:pPr>
      <w:r>
        <w:t xml:space="preserve">(7)</w:t>
      </w:r>
      <w:r>
        <w:t xml:space="preserve"> </w:t>
      </w:r>
      <w:r>
        <w:t xml:space="preserve">The fee required by 201 KAR 6:060, Section 7.</w:t>
      </w:r>
    </w:p>
    <w:p>
      <w:pPr>
        <w:pStyle w:val="kar_section"/>
      </w:pPr>
      <w:r>
        <w:t xml:space="preserve">Section 5.</w:t>
      </w:r>
      <w:r>
        <w:t xml:space="preserve"> </w:t>
      </w:r>
      <w:r>
        <w:t xml:space="preserve">Procedures for Preapproval of Continuing Education Sponsors and Programs.</w:t>
      </w:r>
    </w:p>
    <w:p>
      <w:pPr>
        <w:pStyle w:val="kar_subsection"/>
      </w:pPr>
      <w:r>
        <w:t xml:space="preserve">(1)</w:t>
      </w:r>
      <w:r>
        <w:t xml:space="preserve"> </w:t>
      </w:r>
      <w:r>
        <w:t xml:space="preserve">Sponsor approval.</w:t>
      </w:r>
    </w:p>
    <w:p>
      <w:pPr>
        <w:pStyle w:val="kar_paragraph"/>
      </w:pPr>
      <w:r>
        <w:t xml:space="preserve">(a)</w:t>
      </w:r>
      <w:r>
        <w:t xml:space="preserve"> </w:t>
      </w:r>
      <w:r>
        <w:t xml:space="preserve">Any entity seeking to obtain approval of a continuing education program prior to its offering shall apply to the board at least sixty (60) days in advance of the commencement of the program, and shall provide the information required in Section 4 of this administrative regulation.</w:t>
      </w:r>
    </w:p>
    <w:p>
      <w:pPr>
        <w:pStyle w:val="kar_paragraph"/>
      </w:pPr>
      <w:r>
        <w:t xml:space="preserve">(b)</w:t>
      </w:r>
      <w:r>
        <w:t xml:space="preserve"> </w:t>
      </w:r>
      <w:r>
        <w:t xml:space="preserve">An applicant shall satisfy the board that the entity seeking this status:</w:t>
      </w:r>
    </w:p>
    <w:p>
      <w:pPr>
        <w:pStyle w:val="kar_subparagraph"/>
      </w:pPr>
      <w:r>
        <w:t xml:space="preserve">1.</w:t>
      </w:r>
      <w:r>
        <w:t xml:space="preserve"> </w:t>
      </w:r>
      <w:r>
        <w:t xml:space="preserve">Consistently offers programs that meet or exceed all the requirements established in subsection (2) of this section; and</w:t>
      </w:r>
    </w:p>
    <w:p>
      <w:pPr>
        <w:pStyle w:val="kar_subparagraph"/>
      </w:pPr>
      <w:r>
        <w:t xml:space="preserve">2.</w:t>
      </w:r>
      <w:r>
        <w:t xml:space="preserve"> </w:t>
      </w:r>
      <w:r>
        <w:t xml:space="preserve">Does not exclude any licensee from its programs.</w:t>
      </w:r>
    </w:p>
    <w:p>
      <w:pPr>
        <w:pStyle w:val="kar_subsection"/>
      </w:pPr>
      <w:r>
        <w:t xml:space="preserve">(2)</w:t>
      </w:r>
      <w:r>
        <w:t xml:space="preserve"> </w:t>
      </w:r>
      <w:r>
        <w:t xml:space="preserve">A continuing education activity shall be qualified for approval if the board finds the activity being presented:</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Pertains to subject matters that integrally relate to the practice of long term care administration;</w:t>
      </w:r>
    </w:p>
    <w:p>
      <w:pPr>
        <w:pStyle w:val="kar_paragraph"/>
      </w:pPr>
      <w:r>
        <w:t xml:space="preserve">(c)</w:t>
      </w:r>
      <w:r>
        <w:t xml:space="preserve"> </w:t>
      </w:r>
      <w:r>
        <w:t xml:space="preserve">Contributes to the professional competency of the licensee; and</w:t>
      </w:r>
    </w:p>
    <w:p>
      <w:pPr>
        <w:pStyle w:val="kar_paragraph"/>
      </w:pPr>
      <w:r>
        <w:t xml:space="preserve">(d)</w:t>
      </w:r>
      <w:r>
        <w:t xml:space="preserve"> </w:t>
      </w:r>
      <w:r>
        <w:t xml:space="preserve">Is conducted by individuals who have relevant educational training or experience.</w:t>
      </w:r>
    </w:p>
    <w:p>
      <w:pPr>
        <w:pStyle w:val="kar_section"/>
      </w:pPr>
      <w:r>
        <w:t xml:space="preserve">Section 6.</w:t>
      </w:r>
      <w:r>
        <w:t xml:space="preserve"> </w:t>
      </w:r>
      <w:r>
        <w:t xml:space="preserve">Responsibilities and Reporting Requirements of Licensees.</w:t>
      </w:r>
    </w:p>
    <w:p>
      <w:pPr>
        <w:pStyle w:val="kar_subsection"/>
      </w:pPr>
      <w:r>
        <w:t xml:space="preserve">(1)</w:t>
      </w:r>
      <w:r>
        <w:t xml:space="preserve"> </w:t>
      </w:r>
      <w:r>
        <w:t xml:space="preserve">Each licensee shall be responsible for obtaining the required continuing education hours established in Section 2 of this administrative regulation. The licensee shall:</w:t>
      </w:r>
    </w:p>
    <w:p>
      <w:pPr>
        <w:pStyle w:val="kar_paragraph"/>
      </w:pPr>
      <w:r>
        <w:t xml:space="preserve">(a)</w:t>
      </w:r>
      <w:r>
        <w:t xml:space="preserve"> </w:t>
      </w:r>
      <w:r>
        <w:t xml:space="preserve">Identify his or her own continuing education needs;</w:t>
      </w:r>
    </w:p>
    <w:p>
      <w:pPr>
        <w:pStyle w:val="kar_paragraph"/>
      </w:pPr>
      <w:r>
        <w:t xml:space="preserve">(b)</w:t>
      </w:r>
      <w:r>
        <w:t xml:space="preserve"> </w:t>
      </w:r>
      <w:r>
        <w:t xml:space="preserve">Take the initiative in seeking continuing professional education activities to meet these needs; and</w:t>
      </w:r>
    </w:p>
    <w:p>
      <w:pPr>
        <w:pStyle w:val="kar_paragraph"/>
      </w:pPr>
      <w:r>
        <w:t xml:space="preserve">(c)</w:t>
      </w:r>
      <w:r>
        <w:t xml:space="preserve"> </w:t>
      </w:r>
      <w:r>
        <w:t xml:space="preserve">Seek ways to integrate new knowledge, skills, and attitudes.</w:t>
      </w:r>
    </w:p>
    <w:p>
      <w:pPr>
        <w:pStyle w:val="kar_subsection"/>
      </w:pPr>
      <w:r>
        <w:t xml:space="preserve">(2)</w:t>
      </w:r>
      <w:r>
        <w:t xml:space="preserve"> </w:t>
      </w:r>
      <w:r>
        <w:t xml:space="preserve">Each person holding licensure shall:</w:t>
      </w:r>
    </w:p>
    <w:p>
      <w:pPr>
        <w:pStyle w:val="kar_paragraph"/>
      </w:pPr>
      <w:r>
        <w:t xml:space="preserve">(a)</w:t>
      </w:r>
      <w:r>
        <w:t xml:space="preserve"> </w:t>
      </w:r>
      <w:r>
        <w:t xml:space="preserve">Select approved activities by which to earn continuing education hours;</w:t>
      </w:r>
    </w:p>
    <w:p>
      <w:pPr>
        <w:pStyle w:val="kar_paragraph"/>
      </w:pPr>
      <w:r>
        <w:t xml:space="preserve">(b)</w:t>
      </w:r>
      <w:r>
        <w:t xml:space="preserve"> </w:t>
      </w:r>
      <w:r>
        <w:t xml:space="preserve">Submit to the board, if applicable, a request for continuing education activities requiring approval by the board as established in Section 4 of this administrative regulation;</w:t>
      </w:r>
    </w:p>
    <w:p>
      <w:pPr>
        <w:pStyle w:val="kar_paragraph"/>
      </w:pPr>
      <w:r>
        <w:t xml:space="preserve">(c)</w:t>
      </w:r>
      <w:r>
        <w:t xml:space="preserve"> </w:t>
      </w:r>
      <w:r>
        <w:t xml:space="preserve">Maintain his or her own records of continuing education hours;</w:t>
      </w:r>
    </w:p>
    <w:p>
      <w:pPr>
        <w:pStyle w:val="kar_paragraph"/>
      </w:pPr>
      <w:r>
        <w:t xml:space="preserve">(d)</w:t>
      </w:r>
      <w:r>
        <w:t xml:space="preserve"> </w:t>
      </w:r>
      <w:r>
        <w:t xml:space="preserve">At renewal, list the continuing education hours obtained during that licensure renewal period; and</w:t>
      </w:r>
    </w:p>
    <w:p>
      <w:pPr>
        <w:pStyle w:val="kar_paragraph"/>
      </w:pPr>
      <w:r>
        <w:t xml:space="preserve">(e)</w:t>
      </w:r>
      <w:r>
        <w:t xml:space="preserve"> </w:t>
      </w:r>
      <w:r>
        <w:t xml:space="preserve">At renewal, submit documentation of attendance and participation in the number of continuing education hours required by Section 2 of this administrative regulation and as required by this paragraph.</w:t>
      </w:r>
    </w:p>
    <w:p>
      <w:pPr>
        <w:pStyle w:val="kar_subparagraph"/>
      </w:pPr>
      <w:r>
        <w:t xml:space="preserve">1.</w:t>
      </w:r>
      <w:r>
        <w:t xml:space="preserve"> </w:t>
      </w:r>
      <w:r>
        <w:t xml:space="preserve">Each person holding licensure shall maintain, for at least a period of two (2) years from the date of renewal, all documentation verifying successful completion of continuing education hours.</w:t>
      </w:r>
    </w:p>
    <w:p>
      <w:pPr>
        <w:pStyle w:val="kar_subparagraph"/>
      </w:pPr>
      <w:r>
        <w:t xml:space="preserve">2.</w:t>
      </w:r>
      <w:r>
        <w:t xml:space="preserve"> </w:t>
      </w:r>
      <w:r>
        <w:t xml:space="preserve">During the two (2) year licensure renewal period, up to fifteen (15) percent of all licensees shall be required by the board to submit documentation of the completion of the number of continuing education hours, required by Section 2 of this administrative regulation, for the current renewal period.</w:t>
      </w:r>
    </w:p>
    <w:p>
      <w:pPr>
        <w:pStyle w:val="kar_subparagraph"/>
      </w:pPr>
      <w:r>
        <w:t xml:space="preserve">3.</w:t>
      </w:r>
      <w:r>
        <w:t xml:space="preserve"> </w:t>
      </w:r>
      <w:r>
        <w:t xml:space="preserve">Verification of continuing education hours shall not otherwise be reported to the board.</w:t>
      </w:r>
    </w:p>
    <w:p>
      <w:pPr>
        <w:pStyle w:val="kar_subparagraph"/>
      </w:pPr>
      <w:r>
        <w:t xml:space="preserve">4.</w:t>
      </w:r>
      <w:r>
        <w:t xml:space="preserve"> </w:t>
      </w:r>
      <w:r>
        <w:t xml:space="preserve">Documentation shall take the form of official documents including:</w:t>
      </w:r>
    </w:p>
    <w:p>
      <w:pPr>
        <w:pStyle w:val="kar_clause"/>
      </w:pPr>
      <w:r>
        <w:t xml:space="preserve">a.</w:t>
      </w:r>
      <w:r>
        <w:t xml:space="preserve"> </w:t>
      </w:r>
      <w:r>
        <w:t xml:space="preserve">Transcripts;</w:t>
      </w:r>
    </w:p>
    <w:p>
      <w:pPr>
        <w:pStyle w:val="kar_clause"/>
      </w:pPr>
      <w:r>
        <w:t xml:space="preserve">b.</w:t>
      </w:r>
      <w:r>
        <w:t xml:space="preserve"> </w:t>
      </w:r>
      <w:r>
        <w:t xml:space="preserve">Certificates;</w:t>
      </w:r>
    </w:p>
    <w:p>
      <w:pPr>
        <w:pStyle w:val="kar_clause"/>
      </w:pPr>
      <w:r>
        <w:t xml:space="preserve">c.</w:t>
      </w:r>
      <w:r>
        <w:t xml:space="preserve"> </w:t>
      </w:r>
      <w:r>
        <w:t xml:space="preserve">Affidavits signed by instructors; or</w:t>
      </w:r>
    </w:p>
    <w:p>
      <w:pPr>
        <w:pStyle w:val="kar_clause"/>
      </w:pPr>
      <w:r>
        <w:t xml:space="preserve">d.</w:t>
      </w:r>
      <w:r>
        <w:t xml:space="preserve"> </w:t>
      </w:r>
      <w:r>
        <w:t xml:space="preserve">Receipts for fees paid to the sponsor.</w:t>
      </w:r>
    </w:p>
    <w:p>
      <w:pPr>
        <w:pStyle w:val="kar_subparagraph"/>
      </w:pPr>
      <w:r>
        <w:t xml:space="preserve">5.</w:t>
      </w:r>
      <w:r>
        <w:t xml:space="preserve"> </w:t>
      </w:r>
      <w:r>
        <w:t xml:space="preserve">Each licensee shall retain copies of the documentation.</w:t>
      </w:r>
    </w:p>
    <w:p>
      <w:pPr>
        <w:pStyle w:val="kar_section"/>
      </w:pPr>
      <w:r>
        <w:t xml:space="preserve">Section 7.</w:t>
      </w:r>
      <w:r>
        <w:t xml:space="preserve"> </w:t>
      </w:r>
      <w:r>
        <w:t xml:space="preserve">Responsibilities and Reporting Requirements of Providers.</w:t>
      </w:r>
    </w:p>
    <w:p>
      <w:pPr>
        <w:pStyle w:val="kar_subsection"/>
      </w:pPr>
      <w:r>
        <w:t xml:space="preserve">(1)</w:t>
      </w:r>
      <w:r>
        <w:t xml:space="preserve"> </w:t>
      </w:r>
      <w:r>
        <w:t xml:space="preserve">A provider of continuing education not requiring board approval shall be responsible for providing documentation, as established in Section 4 of this administrative regulation, directly to the licensee.</w:t>
      </w:r>
    </w:p>
    <w:p>
      <w:pPr>
        <w:pStyle w:val="kar_subsection"/>
      </w:pPr>
      <w:r>
        <w:t xml:space="preserve">(2)</w:t>
      </w:r>
      <w:r>
        <w:t xml:space="preserve"> </w:t>
      </w:r>
      <w:r>
        <w:t xml:space="preserve">A provider of continuing education requiring board approval shall be responsible for submitting a course offering to the board for review and approval before listing or advertising that offering as approved by the board.</w:t>
      </w:r>
    </w:p>
    <w:p>
      <w:pPr>
        <w:pStyle w:val="kar_section"/>
      </w:pPr>
      <w:r>
        <w:t xml:space="preserve">Section 8.</w:t>
      </w:r>
      <w:r>
        <w:t xml:space="preserve"> </w:t>
      </w:r>
      <w:r>
        <w:t xml:space="preserve">Board to Approve Continuing Education Hours; Appeal if Approval Denied.</w:t>
      </w:r>
    </w:p>
    <w:p>
      <w:pPr>
        <w:pStyle w:val="kar_subsection"/>
      </w:pPr>
      <w:r>
        <w:t xml:space="preserve">(1)</w:t>
      </w:r>
      <w:r>
        <w:t xml:space="preserve"> </w:t>
      </w:r>
      <w:r>
        <w:t xml:space="preserve">If an application for approval of continuing education hours is denied, the licensee may request reconsideration by the board of its decision.</w:t>
      </w:r>
    </w:p>
    <w:p>
      <w:pPr>
        <w:pStyle w:val="kar_subsection"/>
      </w:pPr>
      <w:r>
        <w:t xml:space="preserve">(2)</w:t>
      </w:r>
      <w:r>
        <w:t xml:space="preserve"> </w:t>
      </w:r>
      <w:r>
        <w:t xml:space="preserve">The request shall be in writing and shall be received by the board within thirty (30) days after the date of the board's decision denying approval of continuing education hours.</w:t>
      </w:r>
    </w:p>
    <w:p>
      <w:pPr>
        <w:pStyle w:val="kar_subsection"/>
      </w:pPr>
      <w:r>
        <w:t xml:space="preserve">(3)</w:t>
      </w:r>
      <w:r>
        <w:t xml:space="preserve"> </w:t>
      </w:r>
      <w:r>
        <w:t xml:space="preserve">An appeal shall be conducted in accordance with KRS Chapter 13B.</w:t>
      </w:r>
    </w:p>
    <w:p>
      <w:pPr>
        <w:pStyle w:val="kar_section"/>
      </w:pPr>
      <w:r>
        <w:t xml:space="preserve">Section 9.</w:t>
      </w:r>
      <w:r>
        <w:t xml:space="preserve"> </w:t>
      </w:r>
      <w:r>
        <w:t xml:space="preserve">Waiver or Extensions of Continuing Education.</w:t>
      </w:r>
    </w:p>
    <w:p>
      <w:pPr>
        <w:pStyle w:val="kar_subsection"/>
      </w:pPr>
      <w:r>
        <w:t xml:space="preserve">(1)</w:t>
      </w:r>
      <w:r>
        <w:t xml:space="preserve"> </w:t>
      </w:r>
      <w:r>
        <w:t xml:space="preserve">The board may, in an individual case involving medical disability, illness, or undue hardship, grant a waiver of the minimum continuing education requirements or an extension of time within which to fulfill the requirements or make a required report.</w:t>
      </w:r>
    </w:p>
    <w:p>
      <w:pPr>
        <w:pStyle w:val="kar_subsection"/>
      </w:pPr>
      <w:r>
        <w:t xml:space="preserve">(2)</w:t>
      </w:r>
      <w:r>
        <w:t xml:space="preserve"> </w:t>
      </w:r>
      <w:r>
        <w:t xml:space="preserve">A written request for waiver or extension of time involving medical disability or illness shall be submitted by the person holding a license and shall be accompanied by a verifying document signed by a licensed physician.</w:t>
      </w:r>
    </w:p>
    <w:p>
      <w:pPr>
        <w:pStyle w:val="kar_subsection"/>
      </w:pPr>
      <w:r>
        <w:t xml:space="preserve">(3)</w:t>
      </w:r>
      <w:r>
        <w:t xml:space="preserve"> </w:t>
      </w:r>
      <w:r>
        <w:t xml:space="preserve">A waiver of the minimum continuing education requirements or an extension of time within which to fulfill the continuing education requirements shall be granted by the board for a period of time not to exceed one (1) calendar year.</w:t>
      </w:r>
    </w:p>
    <w:p>
      <w:pPr>
        <w:pStyle w:val="kar_subsection"/>
      </w:pPr>
      <w:r>
        <w:t xml:space="preserve">(4)</w:t>
      </w:r>
      <w:r>
        <w:t xml:space="preserve"> </w:t>
      </w:r>
      <w:r>
        <w:t xml:space="preserve">If the medical disability or illness upon which a waiver or extension has been granted continues beyond the period of the waiver or extension, the person holding licensure shall reapply for the waiver or extension.</w:t>
      </w:r>
    </w:p>
    <w:p>
      <w:pPr>
        <w:pStyle w:val="kar_section"/>
      </w:pPr>
      <w:r>
        <w:t xml:space="preserve">Section 10.</w:t>
      </w:r>
      <w:r>
        <w:t xml:space="preserve"> </w:t>
      </w:r>
      <w:r>
        <w:t xml:space="preserve">Continuing Education Requirements for Reinstatement or Reactivation of Licensure.</w:t>
      </w:r>
    </w:p>
    <w:p>
      <w:pPr>
        <w:pStyle w:val="kar_subsection"/>
      </w:pPr>
      <w:r>
        <w:t xml:space="preserve">(1)</w:t>
      </w:r>
      <w:r>
        <w:t xml:space="preserve"> </w:t>
      </w:r>
      <w:r>
        <w:t xml:space="preserve">A person requesting reinstatement or reactivation of licensure shall submit evidence of thirty (30) hours of continuing education within the twenty-four (24) month period immediately preceding the date on which the request for reinstatement or reactivation is submitted to the board.</w:t>
      </w:r>
    </w:p>
    <w:p>
      <w:pPr>
        <w:pStyle w:val="kar_subsection"/>
      </w:pPr>
      <w:r>
        <w:t xml:space="preserve">(2)</w:t>
      </w:r>
      <w:r>
        <w:t xml:space="preserve"> </w:t>
      </w:r>
      <w:r>
        <w:t xml:space="preserve">Upon request by a licensee, the board shall permit the licensee to resume practice, with the provision that the licensee shall receive thirty (30) hours continuing education within six (6) months of the date on which the licensee is approved to resume practice.</w:t>
      </w:r>
    </w:p>
    <w:p>
      <w:pPr>
        <w:pStyle w:val="kar_subsection"/>
      </w:pPr>
      <w:r>
        <w:t xml:space="preserve">(3)</w:t>
      </w:r>
      <w:r>
        <w:t xml:space="preserve"> </w:t>
      </w:r>
      <w:r>
        <w:t xml:space="preserve">The continuing education hours received in compliance with this section shall be in addition to the continuing education requirements established in Section 2 of this administrative regulation and shall not be used to comply with the requirements of that section.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"Application for Continuing Education", August 2015, is incorporated by reference.</w:t>
      </w:r>
    </w:p>
    <w:p>
      <w:pPr>
        <w:pStyle w:val="kar_subsection"/>
      </w:pPr>
      <w:r>
        <w:t xml:space="preserve">(2)</w:t>
      </w:r>
      <w:r>
        <w:t xml:space="preserve"> </w:t>
      </w:r>
      <w:r>
        <w:t xml:space="preserve">This material may be inspected, copied, or obtained, subject to applicable copyright law, at the Kentucky Board of Licensure for Long-Term Care Administrators, Department of Professional Licensing, 500 Mero Street, 2SC32,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682; 1586; eff. 1-19-1999; 40 Ky.R. 635; 1019; eff. 11-20-2013; 1852; 2282; 5-2-2014; 42 Ky.R. 828; 1462; eff. 11-18-2015; TAm eff. 11-9-2020; Expired 7 years after last effective date (KRS 13A.3102) 11-18-2022.)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cb58a2e1b046ba" /><Relationship Type="http://schemas.openxmlformats.org/officeDocument/2006/relationships/settings" Target="/word/settings.xml" Id="R91ceef3b63b54683" /></Relationships>
</file>