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3203d647b34a06" /></Relationships>
</file>

<file path=word/document.xml><?xml version="1.0" encoding="utf-8"?>
<w:document xmlns:w="http://schemas.openxmlformats.org/wordprocessingml/2006/main">
  <w:body>
    <w:p>
      <w:pPr>
        <w:pStyle w:val="kar_citation"/>
      </w:pPr>
      <w:r>
        <w:t>201 KAR 7:020.</w:t>
      </w:r>
      <w:r>
        <w:t xml:space="preserve"> </w:t>
      </w:r>
      <w:r>
        <w:t xml:space="preserve">Educational and health qualifications of applicants.</w:t>
      </w:r>
    </w:p>
    <w:p>
      <w:pPr>
        <w:pStyle w:val="kar_markup_metadata"/>
      </w:pPr>
      <w:r>
        <w:t xml:space="preserve">RELATES TO: </w:t>
      </w:r>
      <w:r>
        <w:t xml:space="preserve">KRS 334.050, 334.080, 334.090, 334.160(3)</w:t>
      </w:r>
    </w:p>
    <w:p>
      <w:pPr>
        <w:pStyle w:val="kar_markup_metadata"/>
      </w:pPr>
      <w:r>
        <w:t xml:space="preserve">STATUTORY AUTHORITY: </w:t>
      </w:r>
      <w:r>
        <w:t xml:space="preserve">KRS 334.150</w:t>
      </w:r>
    </w:p>
    <w:p>
      <w:pPr>
        <w:pStyle w:val="kar_markup_metadata"/>
      </w:pPr>
      <w:r>
        <w:t xml:space="preserve">NECESSITY, FUNCTION, AND CONFORMITY: </w:t>
      </w:r>
      <w:r>
        <w:t xml:space="preserve">The purpose of this administrative regulation is to delineate and clarify the procedures required of all applicants and to specify the requirements of compliance with the educational and health qualifications of applicants.</w:t>
      </w:r>
    </w:p>
    <w:p>
      <w:pPr>
        <w:pStyle w:val="kar_section"/>
      </w:pPr>
      <w:r>
        <w:t xml:space="preserve">Section 1.</w:t>
      </w:r>
      <w:r>
        <w:t xml:space="preserve"> </w:t>
      </w:r>
      <w:r>
        <w:t xml:space="preserve">Applications. The following principles and procedures shall govern all applicants:</w:t>
      </w:r>
    </w:p>
    <w:p>
      <w:pPr>
        <w:pStyle w:val="kar_subsection"/>
      </w:pPr>
      <w:r>
        <w:t xml:space="preserve">(1)</w:t>
      </w:r>
      <w:r>
        <w:t xml:space="preserve"> </w:t>
      </w:r>
      <w:r>
        <w:t xml:space="preserve">Applications shall be made directly to the board and shall be accompanied by the required fee.</w:t>
      </w:r>
    </w:p>
    <w:p>
      <w:pPr>
        <w:pStyle w:val="kar_subsection"/>
      </w:pPr>
      <w:r>
        <w:t xml:space="preserve">(2)</w:t>
      </w:r>
      <w:r>
        <w:t xml:space="preserve"> </w:t>
      </w:r>
      <w:r>
        <w:t xml:space="preserve">Fees required with applications are application fees and are not refundable.</w:t>
      </w:r>
    </w:p>
    <w:p>
      <w:pPr>
        <w:pStyle w:val="kar_subsection"/>
      </w:pPr>
      <w:r>
        <w:t xml:space="preserve">(3)</w:t>
      </w:r>
      <w:r>
        <w:t xml:space="preserve"> </w:t>
      </w:r>
      <w:r>
        <w:t xml:space="preserve">In determining an applicant's fitness and qualifications, the board shall require:</w:t>
      </w:r>
    </w:p>
    <w:p>
      <w:pPr>
        <w:pStyle w:val="kar_paragraph"/>
      </w:pPr>
      <w:r>
        <w:t xml:space="preserve">(a)</w:t>
      </w:r>
      <w:r>
        <w:t xml:space="preserve"> </w:t>
      </w:r>
      <w:r>
        <w:t xml:space="preserve">A listing of references;</w:t>
      </w:r>
    </w:p>
    <w:p>
      <w:pPr>
        <w:pStyle w:val="kar_paragraph"/>
      </w:pPr>
      <w:r>
        <w:t xml:space="preserve">(b)</w:t>
      </w:r>
      <w:r>
        <w:t xml:space="preserve"> </w:t>
      </w:r>
      <w:r>
        <w:t xml:space="preserve">A physician's statement that the applicant is free of infectious or contagious disease;</w:t>
      </w:r>
    </w:p>
    <w:p>
      <w:pPr>
        <w:pStyle w:val="kar_paragraph"/>
      </w:pPr>
      <w:r>
        <w:t xml:space="preserve">(c)</w:t>
      </w:r>
      <w:r>
        <w:t xml:space="preserve"> </w:t>
      </w:r>
      <w:r>
        <w:t xml:space="preserve">Verification of age; or</w:t>
      </w:r>
    </w:p>
    <w:p>
      <w:pPr>
        <w:pStyle w:val="kar_paragraph"/>
      </w:pPr>
      <w:r>
        <w:t xml:space="preserve">(d)</w:t>
      </w:r>
      <w:r>
        <w:t xml:space="preserve"> </w:t>
      </w:r>
      <w:r>
        <w:t xml:space="preserve">Other supporting information or documents.</w:t>
      </w:r>
    </w:p>
    <w:p>
      <w:pPr>
        <w:pStyle w:val="kar_section"/>
      </w:pPr>
      <w:r>
        <w:t xml:space="preserve">Section 2.</w:t>
      </w:r>
      <w:r>
        <w:t xml:space="preserve"> </w:t>
      </w:r>
      <w:r>
        <w:t xml:space="preserve">Health Requirements. Affliction with a contagious or infectious disease, which renders the practice of fitting hearing instruments by the licensee, apprentice or applicant dangerous to the public health or safety shall be cause for denial, nonrenewal, suspension or revocation of an apprentice permit or license.</w:t>
      </w:r>
    </w:p>
    <w:p>
      <w:pPr>
        <w:pStyle w:val="kar_section"/>
      </w:pPr>
      <w:r>
        <w:t xml:space="preserve">Section 3.</w:t>
      </w:r>
      <w:r>
        <w:t xml:space="preserve"> </w:t>
      </w:r>
      <w:r>
        <w:t xml:space="preserve">Request for Hearing. The board shall hold a hearing upon request of any person directly affected by the board's decision to deny an application for licensure or an apprentice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(4 Ky.R. 89; eff. 10-5-77; Am. 20 Ky.R. 1644; 2319;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922575ccd462c" /><Relationship Type="http://schemas.openxmlformats.org/officeDocument/2006/relationships/settings" Target="/word/settings.xml" Id="Re8817d6c387b4b4f" /></Relationships>
</file>