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68bd1f061647ad" /></Relationships>
</file>

<file path=word/document.xml><?xml version="1.0" encoding="utf-8"?>
<w:document xmlns:w="http://schemas.openxmlformats.org/wordprocessingml/2006/main">
  <w:body>
    <w:p>
      <w:pPr>
        <w:pStyle w:val="kar_citation"/>
      </w:pPr>
      <w:r>
        <w:t>201 KAR 7:025.</w:t>
      </w:r>
      <w:r>
        <w:t xml:space="preserve"> </w:t>
      </w:r>
      <w:r>
        <w:t xml:space="preserve">Trial period for remade, remanufactured, or substituted hearing instruments.</w:t>
      </w:r>
    </w:p>
    <w:p>
      <w:pPr>
        <w:pStyle w:val="kar_markup_metadata"/>
      </w:pPr>
      <w:r>
        <w:t xml:space="preserve">RELATES TO: </w:t>
      </w:r>
      <w:r>
        <w:t xml:space="preserve">KRS 334.210</w:t>
      </w:r>
    </w:p>
    <w:p>
      <w:pPr>
        <w:pStyle w:val="kar_markup_metadata"/>
      </w:pPr>
      <w:r>
        <w:t xml:space="preserve">STATUTORY AUTHORITY: </w:t>
      </w:r>
      <w:r>
        <w:t xml:space="preserve">KRS 334.150</w:t>
      </w:r>
    </w:p>
    <w:p>
      <w:pPr>
        <w:pStyle w:val="kar_markup_metadata"/>
      </w:pPr>
      <w:r>
        <w:t xml:space="preserve">NECESSITY, FUNCTION, AND CONFORMITY: </w:t>
      </w:r>
      <w:r>
        <w:t xml:space="preserve">KRS 334.210 provides the buyer of a hearing instrument the right to cancel the purchase within thirty (30) days of the date of purchase. This administrative regulation extends that right to hearing instruments which are substantially altered or substituted for the original instrument during the first thirty (30) day period.</w:t>
      </w:r>
    </w:p>
    <w:p>
      <w:pPr>
        <w:pStyle w:val="kar_section"/>
      </w:pPr>
      <w:r>
        <w:t xml:space="preserve">Section 1.</w:t>
      </w:r>
      <w:r>
        <w:t xml:space="preserve"> </w:t>
      </w:r>
      <w:r>
        <w:t xml:space="preserve">If, for any reason, a hearing instrument is remade, remanufactured, or substituted during the thirty (30) day trial period required by KRS 334.210, the required thirty (30) day trial period shall begin again on the date of delivery of the new or adjusted hearing instrument.</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1724; eff. 2-10-94;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fb1925258a4371" /><Relationship Type="http://schemas.openxmlformats.org/officeDocument/2006/relationships/settings" Target="/word/settings.xml" Id="R2eb7d1f932974980" /></Relationships>
</file>