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03f5f338af4db4" /></Relationships>
</file>

<file path=word/document.xml><?xml version="1.0" encoding="utf-8"?>
<w:document xmlns:w="http://schemas.openxmlformats.org/wordprocessingml/2006/main">
  <w:body>
    <w:p>
      <w:pPr>
        <w:pStyle w:val="kar_citation"/>
      </w:pPr>
      <w:r>
        <w:t>11 KAR 15:080.</w:t>
      </w:r>
      <w:r>
        <w:t xml:space="preserve"> </w:t>
      </w:r>
      <w:r>
        <w:t xml:space="preserve">High school reporting.</w:t>
      </w:r>
    </w:p>
    <w:p>
      <w:pPr>
        <w:pStyle w:val="kar_markup_metadata"/>
      </w:pPr>
      <w:r>
        <w:t xml:space="preserve">RELATES TO: </w:t>
      </w:r>
      <w:r>
        <w:t xml:space="preserve">KRS 164.7885(4)</w:t>
      </w:r>
    </w:p>
    <w:p>
      <w:pPr>
        <w:pStyle w:val="kar_markup_metadata"/>
      </w:pPr>
      <w:r>
        <w:t xml:space="preserve">STATUTORY AUTHORITY: </w:t>
      </w:r>
      <w:r>
        <w:t xml:space="preserve">KRS 164.748(4),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164.785. KRS 164.7885(7) requires the authority to promulgate administrative regulations for the administration of the Kentucky Educational Excellence Scholarship Program. This administrative regulation establishes the deadline for high schools to report changes in KEES data to the authority.</w:t>
      </w:r>
    </w:p>
    <w:p>
      <w:pPr>
        <w:pStyle w:val="kar_section"/>
      </w:pPr>
      <w:r>
        <w:t xml:space="preserve">Section 1.</w:t>
      </w:r>
      <w:r>
        <w:t xml:space="preserve"> </w:t>
      </w:r>
      <w:r>
        <w:t xml:space="preserve">The high school shall submit additions, changes, or corrections to a student's high school grade point average or ACT score to the authority not later than three (3) months after an eligible postsecondary student begins enrollment at a participating institution for the first time after graduation from high school. The authority shall not accept any additions, changes, or corrections to a student's high school grade point average or ACT score submitted by the high school after that date and the student's eligibility shall be determined based on that information as of that date except that ineligibility for this reason may be waived by the executive director of the authority, at the recommendation of a designated staff review committee, for cause.</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199; 703; eff. 9-9-2002;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4d0414f6964a52" /><Relationship Type="http://schemas.openxmlformats.org/officeDocument/2006/relationships/settings" Target="/word/settings.xml" Id="R82767164524f44bc" /></Relationships>
</file>