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a165c3e321463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APPLIED BEHAVIOR ANALYSIS LICENSING BOARD</w:t>
      </w:r>
    </w:p>
    <w:p>
      <w:pPr>
        <w:pStyle w:val="kar_markup_header"/>
        <w:ind w:firstLine="0"/>
      </w:pPr>
      <w:r>
        <w:t>(Amendment)</w:t>
      </w:r>
    </w:p>
    <w:p>
      <w:pPr>
        <w:pStyle w:val="kar_citation"/>
      </w:pPr>
      <w:r>
        <w:t>201 KAR 43:080.</w:t>
      </w:r>
      <w:r>
        <w:t xml:space="preserve"> </w:t>
      </w:r>
      <w:r>
        <w:t xml:space="preserve">Renewals.</w:t>
      </w:r>
    </w:p>
    <w:p>
      <w:pPr>
        <w:pStyle w:val="kar_markup_metadata"/>
      </w:pPr>
      <w:r>
        <w:t xml:space="preserve">RELATES TO: </w:t>
      </w:r>
      <w:r>
        <w:t xml:space="preserve">KRS 319C.050, 319C.060</w:t>
      </w:r>
    </w:p>
    <w:p>
      <w:pPr>
        <w:pStyle w:val="kar_markup_metadata"/>
      </w:pPr>
      <w:r>
        <w:t xml:space="preserve">STATUTORY AUTHORITY: </w:t>
      </w:r>
      <w:r>
        <w:t xml:space="preserve">KRS 319C.050, 319C.060(2), 319C.120</w:t>
      </w:r>
    </w:p>
    <w:p>
      <w:pPr>
        <w:pStyle w:val="kar_markup_metadata"/>
      </w:pPr>
      <w:r>
        <w:t xml:space="preserve">NECESSITY, FUNCTION, AND CONFORMITY: </w:t>
      </w:r>
      <w:r>
        <w:t xml:space="preserve">KRS 319C.060 authorizes the board to promulgate administrative regulations required to establish conditions for the renewal and reinstatement of licenses. This administrative regulation establishes procedures for the renewal of licenses.</w:t>
      </w:r>
    </w:p>
    <w:p>
      <w:pPr>
        <w:pStyle w:val="kar_section"/>
      </w:pPr>
      <w:r>
        <w:t xml:space="preserve">Section 1.</w:t>
      </w:r>
      <w:r>
        <w:t xml:space="preserve"> </w:t>
      </w:r>
      <w:r>
        <w:t xml:space="preserve">Renewal.</w:t>
      </w:r>
    </w:p>
    <w:p>
      <w:pPr>
        <w:pStyle w:val="kar_subsection"/>
      </w:pPr>
      <w:r>
        <w:t xml:space="preserve">(1)</w:t>
      </w:r>
      <w:r>
        <w:t xml:space="preserve"> </w:t>
      </w:r>
      <w:r>
        <w:t xml:space="preserve">A </w:t>
      </w:r>
      <w:r>
        <w:rPr>
          <w:u w:val="single"/>
        </w:rPr>
        <w:t xml:space="preserve">licensed</w:t>
      </w:r>
      <w:r>
        <w:t xml:space="preserve"> behavior analyst shall biennially, on or before the last day of the calendar month during which the license was issued:</w:t>
      </w:r>
    </w:p>
    <w:p>
      <w:pPr>
        <w:pStyle w:val="kar_paragraph"/>
      </w:pPr>
      <w:r>
        <w:t xml:space="preserve">(a)</w:t>
      </w:r>
      <w:r>
        <w:t xml:space="preserve"> </w:t>
      </w:r>
      <w:r>
        <w:t xml:space="preserve">File a completed Renewal and Reinstatement Application, Form ABA-004; and</w:t>
      </w:r>
    </w:p>
    <w:p>
      <w:pPr>
        <w:pStyle w:val="kar_paragraph"/>
      </w:pPr>
      <w:r>
        <w:t xml:space="preserve">(b)</w:t>
      </w:r>
      <w:r>
        <w:t xml:space="preserve"> </w:t>
      </w:r>
      <w:r>
        <w:t xml:space="preserve">Pay to the board the renewal fee established by 201 KAR 43:030.</w:t>
      </w:r>
    </w:p>
    <w:p>
      <w:pPr>
        <w:pStyle w:val="kar_subsection"/>
      </w:pPr>
      <w:r>
        <w:t xml:space="preserve">(2)</w:t>
      </w:r>
      <w:r>
        <w:t xml:space="preserve"> </w:t>
      </w:r>
      <w:r>
        <w:rPr>
          <w:u w:val="single"/>
        </w:rPr>
        <w:t xml:space="preserve">A licensed</w:t>
      </w:r>
      <w:r>
        <w:t>[</w:t>
      </w:r>
      <w:r>
        <w:rPr>
          <w:strike w:val="true"/>
        </w:rPr>
        <w:t xml:space="preserve">An</w:t>
      </w:r>
      <w:r>
        <w:t>]</w:t>
      </w:r>
      <w:r>
        <w:t xml:space="preserve"> assistant behavior analyst shall biennially, on or before the last day of the calendar month during which the license was issued:</w:t>
      </w:r>
    </w:p>
    <w:p>
      <w:pPr>
        <w:pStyle w:val="kar_paragraph"/>
      </w:pPr>
      <w:r>
        <w:t xml:space="preserve">(a)</w:t>
      </w:r>
      <w:r>
        <w:t xml:space="preserve"> </w:t>
      </w:r>
      <w:r>
        <w:t xml:space="preserve">File a completed Renewal and Reinstatement Application Form ABA-004;</w:t>
      </w:r>
    </w:p>
    <w:p>
      <w:pPr>
        <w:pStyle w:val="kar_paragraph"/>
      </w:pPr>
      <w:r>
        <w:t xml:space="preserve">(b)</w:t>
      </w:r>
      <w:r>
        <w:t xml:space="preserve"> </w:t>
      </w:r>
      <w:r>
        <w:t xml:space="preserve">Have a current, approved Report of Supervision and Supervisory Plan; and</w:t>
      </w:r>
    </w:p>
    <w:p>
      <w:pPr>
        <w:pStyle w:val="kar_paragraph"/>
      </w:pPr>
      <w:r>
        <w:t xml:space="preserve">(c)</w:t>
      </w:r>
      <w:r>
        <w:t xml:space="preserve"> </w:t>
      </w:r>
      <w:r>
        <w:t xml:space="preserve">Pay the renewal fee established by 201 KAR 43:030.</w:t>
      </w:r>
    </w:p>
    <w:p>
      <w:pPr>
        <w:pStyle w:val="kar_section"/>
      </w:pPr>
      <w:r>
        <w:t xml:space="preserve">Section 2.</w:t>
      </w:r>
      <w:r>
        <w:t xml:space="preserve"> </w:t>
      </w:r>
      <w:r>
        <w:t xml:space="preserve">Late Renewal. A behavior analyst or assistant behavior analyst who fails to renew his or her license on or before the last day of the calendar month during which the license was issued may submit his or her application on or before the last day of the calendar month following the month in which the license was issued if accompanied by the appropriate late fee as required by 201 KAR 43:030.</w:t>
      </w:r>
    </w:p>
    <w:p>
      <w:pPr>
        <w:pStyle w:val="kar_section"/>
      </w:pPr>
      <w:r>
        <w:t xml:space="preserve">Section 3.</w:t>
      </w:r>
      <w:r>
        <w:t xml:space="preserve"> </w:t>
      </w:r>
      <w:r>
        <w:t xml:space="preserve">Expiration of License.</w:t>
      </w:r>
    </w:p>
    <w:p>
      <w:pPr>
        <w:pStyle w:val="kar_subsection"/>
      </w:pPr>
      <w:r>
        <w:t xml:space="preserve">(1)</w:t>
      </w:r>
      <w:r>
        <w:t xml:space="preserve"> </w:t>
      </w:r>
      <w:r>
        <w:t xml:space="preserve">A license that is not renewed before the last day of the calendar month following the calendar month during which the license was issued shall be expired and lapsed for failure to renew.</w:t>
      </w:r>
    </w:p>
    <w:p>
      <w:pPr>
        <w:pStyle w:val="kar_subsection"/>
      </w:pPr>
      <w:r>
        <w:t xml:space="preserve">(2)</w:t>
      </w:r>
      <w:r>
        <w:t xml:space="preserve"> </w:t>
      </w:r>
      <w:r>
        <w:t xml:space="preserve">Upon expiration of the license for failure to renew, a behavior analyst or assistant behavior analyst shall not practice in the Commonwealth of Kentucky.</w:t>
      </w:r>
    </w:p>
    <w:p>
      <w:pPr>
        <w:pStyle w:val="kar_section"/>
      </w:pPr>
      <w:r>
        <w:t xml:space="preserve">Section 4.</w:t>
      </w:r>
      <w:r>
        <w:t xml:space="preserve"> </w:t>
      </w:r>
      <w:r>
        <w:t xml:space="preserve">Reinstatement. After the last day of the calendar month following the month in which the license was issued, a person whose license has expired for failure to renew shall submit, in order to have his or her license reinstatement request considered by the Board:</w:t>
      </w:r>
    </w:p>
    <w:p>
      <w:pPr>
        <w:pStyle w:val="kar_subsection"/>
      </w:pPr>
      <w:r>
        <w:t xml:space="preserve">(1)</w:t>
      </w:r>
      <w:r>
        <w:t xml:space="preserve"> </w:t>
      </w:r>
      <w:r>
        <w:t xml:space="preserve">Payment of the reinstatement fee established by 201 KAR 43:030;</w:t>
      </w:r>
    </w:p>
    <w:p>
      <w:pPr>
        <w:pStyle w:val="kar_subsection"/>
      </w:pPr>
      <w:r>
        <w:t xml:space="preserve">(2)</w:t>
      </w:r>
      <w:r>
        <w:t xml:space="preserve"> </w:t>
      </w:r>
      <w:r>
        <w:t xml:space="preserve">Completion of the Renewal and Reinstatement Application, Form ABA-004; and</w:t>
      </w:r>
    </w:p>
    <w:p>
      <w:pPr>
        <w:pStyle w:val="kar_subsection"/>
      </w:pPr>
      <w:r>
        <w:t xml:space="preserve">(3)</w:t>
      </w:r>
      <w:r>
        <w:t xml:space="preserve"> </w:t>
      </w:r>
      <w:r>
        <w:t xml:space="preserve">Documentation of employment from the time of expiration of </w:t>
      </w:r>
      <w:r>
        <w:rPr>
          <w:u w:val="single"/>
        </w:rPr>
        <w:t xml:space="preserve">licensure</w:t>
      </w:r>
      <w:r>
        <w:t>[</w:t>
      </w:r>
      <w:r>
        <w:rPr>
          <w:strike w:val="true"/>
        </w:rPr>
        <w:t xml:space="preserve">employment</w:t>
      </w:r>
      <w:r>
        <w:t>]</w:t>
      </w:r>
      <w:r>
        <w:t xml:space="preserve"> until the present.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Form ABA-004, " Renewal and Reinstatement Application", May 2022, is incorporated by reference.</w:t>
      </w:r>
    </w:p>
    <w:p>
      <w:pPr>
        <w:pStyle w:val="kar_subsection"/>
      </w:pPr>
      <w:r>
        <w:t xml:space="preserve">(2)</w:t>
      </w:r>
      <w:r>
        <w:t xml:space="preserve"> </w:t>
      </w:r>
      <w:r>
        <w:t xml:space="preserve">This material may be inspected, copied, or obtained, subject to applicable copyright law, at the Kentucky Applied Behavior Analysis Licensing Board, 500 Mero Street, </w:t>
      </w:r>
      <w:r>
        <w:t>[</w:t>
      </w:r>
      <w:r>
        <w:rPr>
          <w:strike w:val="true"/>
        </w:rPr>
        <w:t xml:space="preserve">2SC 32, </w:t>
      </w:r>
      <w:r>
        <w:t>]</w:t>
      </w:r>
      <w:r>
        <w:t xml:space="preserve">Frankfort, Kentucky 40601, (502) 892-4249, Monday through Friday, 8 a.m. to 4:30 p.m. This material is also available on the board's Web site at aba.ky.gov.</w:t>
      </w:r>
    </w:p>
    <w:p>
      <w:pPr>
        <w:pStyle w:val="kar_signature"/>
      </w:pPr>
      <w:r>
        <w:t xml:space="preserve">KIRSTI SINGER, Chair</w:t>
      </w:r>
    </w:p>
    <w:p>
      <w:pPr>
        <w:pStyle w:val="kar_normal"/>
      </w:pPr>
      <w:r>
        <w:t xml:space="preserve"/>
      </w:r>
    </w:p>
    <w:p>
      <w:pPr>
        <w:pStyle w:val="kar_approved_by"/>
      </w:pPr>
      <w:r>
        <w:t xml:space="preserve">APPROVED BY AGENCY: May 1, 2026</w:t>
      </w:r>
    </w:p>
    <w:p>
      <w:pPr>
        <w:pStyle w:val="kar_filed"/>
      </w:pPr>
      <w:r>
        <w:t xml:space="preserve">FILED WITH LRC: May 5, 2026 at 1:30 p.m.</w:t>
      </w:r>
    </w:p>
    <w:p>
      <w:pPr>
        <w:pStyle w:val="kar_normal"/>
      </w:pPr>
      <w:r>
        <w:t xml:space="preserve"/>
      </w:r>
    </w:p>
    <w:p>
      <w:pPr>
        <w:pStyle w:val="kar_comment_period"/>
      </w:pPr>
      <w:r>
        <w:t xml:space="preserve">PUBLIC HEARING AND PUBLIC COMMENT PERIOD: A public hearing on this administrative regulation shall be held on July 21, 2026 at 10:00 a.m., eastern time, in the Applied Behavior Analysis Board, 500 Mero Street, First Floor, Frankfort, Kentucky 40601. Individuals interested in being heard at this hearing shall notify this agency in writing by five working days prior to the hearing of their intent to attend. If no notification of intent to attend the hearing is received by that date, the hearing may be canceled. The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2026 at 11:59 p.m., Eastern time. Send written notification of the intent to be heard at the public hearing or written comments on the proposed administrative regulation by the above date to the contact person below:</w:t>
      </w:r>
    </w:p>
    <w:p>
      <w:pPr>
        <w:pStyle w:val="kar_contact_person"/>
      </w:pPr>
      <w:r>
        <w:t xml:space="preserve">CONTACT PERSON: Jennifer Wolsing, Attorney, Applied Behavior Analysis Board 500 Mero Street, 2nd Floor, Frankfort, Kentucky 40601 Phone: (502) 401-7617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 Phone: (502) 401-7617 Email: jennifer.wolsing@ky.gov </w:t>
      </w:r>
    </w:p>
    <w:p>
      <w:pPr>
        <w:pStyle w:val="kar_normal"/>
        <w:ind w:left="0"/>
      </w:pPr>
      <w:r>
        <w:t xml:space="preserve">Subject Headings:</w:t>
      </w:r>
      <w:r>
        <w:t xml:space="preserve"> Behavioral Health, Mental Health, Education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319C.060 authorizes the board to promulgate administrative regulations required to establish conditions for the renewal and reinstatement of licenses. This administrative regulation establishes procedures for the renewal of licenses.</w:t>
      </w:r>
    </w:p>
    <w:p>
      <w:pPr>
        <w:pStyle w:val="kar_normal"/>
        <w:ind w:left="576"/>
      </w:pPr>
      <w:r>
        <w:t xml:space="preserve">(b) The necessity of this administrative regulation:</w:t>
      </w:r>
    </w:p>
    <w:p>
      <w:pPr>
        <w:pStyle w:val="kar_normal"/>
        <w:ind w:left="720"/>
      </w:pPr>
      <w:r>
        <w:t xml:space="preserve">This administrative regulation is required by KRS 319C.050, 319C.060(2), and 319C.120.</w:t>
      </w:r>
    </w:p>
    <w:p>
      <w:pPr>
        <w:pStyle w:val="kar_normal"/>
        <w:ind w:left="576"/>
      </w:pPr>
      <w:r>
        <w:t xml:space="preserve">(c) How this administrative regulation conforms to the content of the authorizing statutes:</w:t>
      </w:r>
    </w:p>
    <w:p>
      <w:pPr>
        <w:pStyle w:val="kar_normal"/>
        <w:ind w:left="720"/>
      </w:pPr>
      <w:r>
        <w:t xml:space="preserve">KRS 319C.060 authorizes the board to promulgate administrative regulations required to establish conditions for the renewal and reinstatement of licenses. This administrative regulation establishes procedures for the renewal of licenses.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319C by carrying out the legislative mandate for the board to establish regulations for the practice of behavior analysis.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modernize the regulation by allowing licensees to renew their licenses online, rather than using a form.</w:t>
      </w:r>
    </w:p>
    <w:p>
      <w:pPr>
        <w:pStyle w:val="kar_normal"/>
        <w:ind w:left="576"/>
      </w:pPr>
      <w:r>
        <w:t xml:space="preserve">(b) The necessity of the amendment to this administrative regulation:</w:t>
      </w:r>
    </w:p>
    <w:p>
      <w:pPr>
        <w:pStyle w:val="kar_normal"/>
        <w:ind w:left="720"/>
      </w:pPr>
      <w:r>
        <w:t xml:space="preserve">This proposed amendment will provide efficiency to the license renewal process.</w:t>
      </w:r>
    </w:p>
    <w:p>
      <w:pPr>
        <w:pStyle w:val="kar_normal"/>
        <w:ind w:left="576"/>
      </w:pPr>
      <w:r>
        <w:t xml:space="preserve">(c) How the amendment conforms to the content of the authorizing statutes:</w:t>
      </w:r>
    </w:p>
    <w:p>
      <w:pPr>
        <w:pStyle w:val="kar_normal"/>
        <w:ind w:left="720"/>
      </w:pPr>
      <w:r>
        <w:t xml:space="preserve">KRS 319C.060 authorizes the board to promulgate administrative regulations required to establish conditions for the renewal and reinstatement of licenses. This administrative regulation establishes procedures for the renewal of licenses.</w:t>
      </w:r>
    </w:p>
    <w:p>
      <w:pPr>
        <w:pStyle w:val="kar_normal"/>
        <w:ind w:left="576"/>
      </w:pPr>
      <w:r>
        <w:t xml:space="preserve">(d) How the amendment will assist in the effective administration of the statutes:</w:t>
      </w:r>
    </w:p>
    <w:p>
      <w:pPr>
        <w:pStyle w:val="kar_normal"/>
        <w:ind w:left="720"/>
      </w:pPr>
      <w:r>
        <w:t xml:space="preserve">This proposed amendment will provide efficiency to the license renewal process.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will affect approximately 11 licensed assistant behavior analysts, approximately 482 licensed behavior analysts, approximately 6 temporary behavior analysts, and approximately 6 temporary registered telehealth providers.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Licensees will renew their licenses online, rather than using a hard copy form.</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is no change to the fees associated with renewal.</w:t>
      </w:r>
    </w:p>
    <w:p>
      <w:pPr>
        <w:pStyle w:val="kar_normal"/>
        <w:ind w:left="576"/>
      </w:pPr>
      <w:r>
        <w:t xml:space="preserve">(c) As a result of compliance, what benefits will accrue to the entities identified in question (4):</w:t>
      </w:r>
    </w:p>
    <w:p>
      <w:pPr>
        <w:pStyle w:val="kar_normal"/>
        <w:ind w:left="720"/>
      </w:pPr>
      <w:r>
        <w:t xml:space="preserve">Licensees will benefit from a simpler and quicker online renewal process.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initial costs to administer this regulatory amendment.</w:t>
      </w:r>
    </w:p>
    <w:p>
      <w:pPr>
        <w:pStyle w:val="kar_normal"/>
        <w:ind w:left="576"/>
      </w:pPr>
      <w:r>
        <w:t xml:space="preserve">(b) On a continuing basis:</w:t>
      </w:r>
    </w:p>
    <w:p>
      <w:pPr>
        <w:pStyle w:val="kar_normal"/>
        <w:ind w:left="720"/>
      </w:pPr>
      <w:r>
        <w:t xml:space="preserve">There are no anticipated continuing costs to administer this regulatory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Any department costs of implementation will be met with existing 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an increase in fees or funding will not be necessary to implement this regulatory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amendment will not necessitate an increase in fees or require funding from the agency for implementation.</w:t>
      </w:r>
    </w:p>
    <w:p>
      <w:pPr>
        <w:pStyle w:val="kar_normal"/>
        <w:ind w:left="288"/>
      </w:pPr>
      <w:r>
        <w:t xml:space="preserve">(10) TIERING: Is tiering applied?</w:t>
      </w:r>
    </w:p>
    <w:p>
      <w:pPr>
        <w:pStyle w:val="kar_normal"/>
        <w:ind w:left="432"/>
      </w:pPr>
      <w:r>
        <w:t xml:space="preserve">No, tiering is not applied.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319C.050, 319C.060(2), and 319C.120.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No.</w:t>
      </w:r>
    </w:p>
    <w:p>
      <w:pPr>
        <w:pStyle w:val="kar_normal"/>
        <w:ind w:left="288"/>
      </w:pPr>
      <w:r>
        <w:t xml:space="preserve">(3)(a) Identify the promulgating agency and any other affected state units, parts, or divisions:</w:t>
      </w:r>
    </w:p>
    <w:p>
      <w:pPr>
        <w:pStyle w:val="kar_normal"/>
        <w:ind w:left="432"/>
      </w:pPr>
      <w:r>
        <w:t xml:space="preserve">This regulation impacts the Kentucky Applied Behavior Analysis Licensing Board.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 local entities will be impacted by this proposed regulatory amendment.</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ABA licensees will be impacted by this proposed amendment if they wish to renew their licenses.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proposed amendment will not create a fiscal impact, because allowing licensees to renew their licenses online will not generate expenditures, revenues, or costs savings.</w:t>
      </w:r>
    </w:p>
    <w:p>
      <w:pPr>
        <w:pStyle w:val="kar_normal"/>
        <w:ind w:left="288"/>
      </w:pPr>
      <w:r>
        <w:t xml:space="preserve">(b) Methodology and resources used to reach this conclusion:</w:t>
      </w:r>
    </w:p>
    <w:p>
      <w:pPr>
        <w:pStyle w:val="kar_normal"/>
        <w:ind w:left="432"/>
      </w:pPr>
      <w:r>
        <w:t xml:space="preserve">Please see the answer to (5)(a).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Please see the answer to (5)(a).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2fd3fca03641c3" /><Relationship Type="http://schemas.openxmlformats.org/officeDocument/2006/relationships/settings" Target="/word/settings.xml" Id="Rae22c9ac69db49a1" /></Relationships>
</file>