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f2d8b5478d427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1:080.</w:t>
      </w:r>
      <w:r>
        <w:t xml:space="preserve"> </w:t>
      </w:r>
      <w:r>
        <w:t xml:space="preserve">Report of an independent expenditure.</w:t>
      </w:r>
    </w:p>
    <w:p>
      <w:pPr>
        <w:pStyle w:val="kar_markup_metadata"/>
      </w:pPr>
      <w:r>
        <w:t xml:space="preserve">RELATES TO: </w:t>
      </w:r>
      <w:r>
        <w:t xml:space="preserve">KRS 121.150(1)</w:t>
      </w:r>
      <w:r>
        <w:rPr>
          <w:u w:val="single"/>
        </w:rPr>
        <w:t xml:space="preserve">, KRS 121.180(15)</w:t>
      </w:r>
    </w:p>
    <w:p>
      <w:pPr>
        <w:pStyle w:val="kar_markup_metadata"/>
      </w:pPr>
      <w:r>
        <w:t xml:space="preserve">STATUTORY AUTHORITY: </w:t>
      </w:r>
      <w:r>
        <w:t xml:space="preserve">KRS 121.120(1)(g),(4)</w:t>
      </w:r>
    </w:p>
    <w:p>
      <w:pPr>
        <w:pStyle w:val="kar_markup_metadata"/>
      </w:pPr>
      <w:r>
        <w:t xml:space="preserve">CERTIFICATION STATEMENT: </w:t>
      </w:r>
      <w:r>
        <w:rPr>
          <w:u w:val="single"/>
        </w:rPr>
        <w:t xml:space="preserve">This certifies that this administrative regulation complies with the requirements of 2025 RS HB 6, Section 8.</w:t>
      </w:r>
    </w:p>
    <w:p>
      <w:pPr>
        <w:pStyle w:val="kar_markup_metadata"/>
      </w:pPr>
      <w:r>
        <w:t xml:space="preserve">NECESSITY, FUNCTION, AND CONFORMITY: </w:t>
      </w:r>
      <w:r>
        <w:t xml:space="preserve">KRS 121.120(1)(g) </w:t>
      </w:r>
      <w:r>
        <w:rPr>
          <w:u w:val="single"/>
        </w:rPr>
        <w:t xml:space="preserve">authorizes</w:t>
      </w:r>
      <w:r>
        <w:t>[</w:t>
      </w:r>
      <w:r>
        <w:rPr>
          <w:strike w:val="true"/>
        </w:rPr>
        <w:t xml:space="preserve">grants</w:t>
      </w:r>
      <w:r>
        <w:t>]</w:t>
      </w:r>
      <w:r>
        <w:t xml:space="preserve"> the </w:t>
      </w:r>
      <w:r>
        <w:rPr>
          <w:u w:val="single"/>
        </w:rPr>
        <w:t xml:space="preserve">Registry</w:t>
      </w:r>
      <w:r>
        <w:t>[</w:t>
      </w:r>
      <w:r>
        <w:rPr>
          <w:strike w:val="true"/>
        </w:rPr>
        <w:t xml:space="preserve">registry</w:t>
      </w:r>
      <w:r>
        <w:t>]</w:t>
      </w:r>
      <w:r>
        <w:rPr>
          <w:u w:val="single"/>
        </w:rPr>
        <w:t xml:space="preserve">of Election Finance</w:t>
      </w:r>
      <w:r>
        <w:t>[</w:t>
      </w:r>
      <w:r>
        <w:rPr>
          <w:strike w:val="true"/>
        </w:rPr>
        <w:t xml:space="preserve">the power</w:t>
      </w:r>
      <w:r>
        <w:t>]</w:t>
      </w:r>
      <w:r>
        <w:t xml:space="preserve"> to promulgate administrative regulations necessary to carry out the provisions of KRS Chapter 121. </w:t>
      </w:r>
      <w:r>
        <w:rPr>
          <w:u w:val="single"/>
        </w:rPr>
        <w:t xml:space="preserve">KRS 121.015(18) defines "form" to mean an "an online web page of an electronic document designed to capture, validate, and submit data for processing to the registry."</w:t>
      </w:r>
      <w:r>
        <w:rPr>
          <w:u w:val="single"/>
        </w:rPr>
        <w:t xml:space="preserve">KRS 121.180(15) requires independent expenditures to be reported electronically to the Registry.</w:t>
      </w:r>
      <w:r>
        <w:t xml:space="preserve"> This administrative regulation specifies the </w:t>
      </w:r>
      <w:r>
        <w:rPr>
          <w:u w:val="single"/>
        </w:rPr>
        <w:t xml:space="preserve">Kentucky Election Finance Management System found on the Registry's web page shall</w:t>
      </w:r>
      <w:r>
        <w:t>[</w:t>
      </w:r>
      <w:r>
        <w:rPr>
          <w:strike w:val="true"/>
        </w:rPr>
        <w:t xml:space="preserve">form to</w:t>
      </w:r>
      <w:r>
        <w:t>]</w:t>
      </w:r>
      <w:r>
        <w:t xml:space="preserve"> be used for </w:t>
      </w:r>
      <w:r>
        <w:rPr>
          <w:u w:val="single"/>
        </w:rPr>
        <w:t xml:space="preserve">electronically</w:t>
      </w:r>
      <w:r>
        <w:t xml:space="preserve"> reporting independent expenditures</w:t>
      </w:r>
      <w:r>
        <w:t>[</w:t>
      </w:r>
      <w:r>
        <w:rPr>
          <w:strike w:val="true"/>
        </w:rPr>
        <w:t xml:space="preserve">and incorporates this form by reference</w:t>
      </w:r>
      <w:r>
        <w:t>]</w:t>
      </w:r>
      <w:r>
        <w:t xml:space="preserve">.</w:t>
      </w:r>
      <w:r>
        <w:t>[</w:t>
      </w:r>
      <w:r>
        <w:rPr>
          <w:strike w:val="true"/>
        </w:rPr>
        <w:t xml:space="preserve">KRS 121.120(4) requires the registry to promulgate administrative regulations and prescribe forms for the making of reports under KRS Chapter 121.</w:t>
      </w:r>
      <w:r>
        <w:t>]</w:t>
      </w:r>
    </w:p>
    <w:p>
      <w:pPr>
        <w:pStyle w:val="kar_section"/>
      </w:pPr>
      <w:r>
        <w:t xml:space="preserve">Section 1.</w:t>
      </w:r>
      <w:r>
        <w:t xml:space="preserve"> </w:t>
      </w:r>
      <w:r>
        <w:rPr>
          <w:u w:val="single"/>
        </w:rPr>
        <w:t xml:space="preserve">Any person or committee making an independent expenditure shall file the reports required by KRS 121.150(1) and KRS 121.180(15) using the Kentucky Election Finance Management System found on the Registry's web page at https://kref.ky.gov.</w:t>
      </w:r>
      <w:r>
        <w:t>[</w:t>
      </w:r>
      <w:r>
        <w:rPr>
          <w:strike w:val="true"/>
        </w:rPr>
        <w:t xml:space="preserve">The "Report of an</w:t>
      </w:r>
      <w:r>
        <w:t>]</w:t>
      </w:r>
      <w:r>
        <w:t>[</w:t>
      </w:r>
      <w:r>
        <w:rPr>
          <w:strike w:val="true"/>
        </w:rPr>
        <w:t xml:space="preserve"> Independent Expenditure" form, KREF 013, revised 05/2005, shall be the official form to report independent expenditures</w:t>
      </w:r>
      <w:r>
        <w:t>]</w:t>
      </w:r>
      <w:r>
        <w:t xml:space="preserve">.</w:t>
      </w:r>
    </w:p>
    <w:p>
      <w:pPr>
        <w:pStyle w:val="kar_section"/>
      </w:pPr>
      <w:r>
        <w:t>[</w:t>
      </w:r>
      <w:r>
        <w:rPr>
          <w:strike w:val="true"/>
        </w:rPr>
        <w:t xml:space="preserve">Section 2.</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"Report of Independent Expenditure", KREF 013, revised 05/2005,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the Kentucky Registry of Election Finance, 140 Walnut Street, Frankfort, Kentucky 40601, Monday through Friday, 8 a.m. to 4:30 p.m.</w:t>
      </w:r>
      <w:r>
        <w:t>]</w:t>
      </w:r>
    </w:p>
    <w:p>
      <w:pPr>
        <w:pStyle w:val="kar_signature"/>
      </w:pPr>
      <w:r>
        <w:t xml:space="preserve">JOHN R. STEFFEN, Executive Director</w:t>
      </w:r>
    </w:p>
    <w:p>
      <w:pPr>
        <w:pStyle w:val="kar_normal"/>
      </w:pPr>
      <w:r>
        <w:t xml:space="preserve"/>
      </w:r>
    </w:p>
    <w:p>
      <w:pPr>
        <w:pStyle w:val="kar_approved_by"/>
      </w:pPr>
      <w:r>
        <w:t xml:space="preserve">APPROVED BY AGENCY: May 5, 2026</w:t>
      </w:r>
    </w:p>
    <w:p>
      <w:pPr>
        <w:pStyle w:val="kar_filed"/>
      </w:pPr>
      <w:r>
        <w:t xml:space="preserve">FILED WITH LRC: May 6, 2026 at 2:06 p.m.</w:t>
      </w:r>
    </w:p>
    <w:p>
      <w:pPr>
        <w:pStyle w:val="kar_normal"/>
      </w:pPr>
      <w:r>
        <w:t xml:space="preserve"/>
      </w:r>
    </w:p>
    <w:p>
      <w:pPr>
        <w:pStyle w:val="kar_comment_period"/>
      </w:pPr>
      <w:r>
        <w:t xml:space="preserve">PUBLIC HEARING AND PUBLIC COMMENT PERIOD: A public hearing on this administrative regulation shall be held on July 23, 2026, at 10:00AM, EDT,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 Kentucky Registry of Election Finance Phone: (502) 573-2226 Email: LeslieM.Saunders@ky.gov </w:t>
      </w:r>
    </w:p>
    <w:p>
      <w:pPr>
        <w:pStyle w:val="kar_normal"/>
        <w:ind w:left="0"/>
      </w:pPr>
      <w:r>
        <w:t xml:space="preserve">Subject Headings:</w:t>
      </w:r>
      <w:r>
        <w:t xml:space="preserve"> Election Finance, Elections and Voting, Open Records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the reporting of independent expenditures through use of the Registry’s electronic Kentucky Election Finance Management System found on the Registry’s web page.</w:t>
      </w:r>
    </w:p>
    <w:p>
      <w:pPr>
        <w:pStyle w:val="kar_normal"/>
        <w:ind w:left="576"/>
      </w:pPr>
      <w:r>
        <w:t xml:space="preserve">(b) The necessity of this administrative regulation:</w:t>
      </w:r>
    </w:p>
    <w:p>
      <w:pPr>
        <w:pStyle w:val="kar_normal"/>
        <w:ind w:left="720"/>
      </w:pPr>
      <w:r>
        <w:t xml:space="preserve">This administrative regulation is necessary because KRS 121.150(1) requires independent expenditures to be reported to the Registry. KRS 121.180(15) requires the reports to be submitted electronically, but the statute does not describe the mechanism for such reporting.</w:t>
      </w:r>
    </w:p>
    <w:p>
      <w:pPr>
        <w:pStyle w:val="kar_normal"/>
        <w:ind w:left="576"/>
      </w:pPr>
      <w:r>
        <w:t xml:space="preserve">(c) How this administrative regulation conforms to the content of the authorizing statutes:</w:t>
      </w:r>
    </w:p>
    <w:p>
      <w:pPr>
        <w:pStyle w:val="kar_normal"/>
        <w:ind w:left="720"/>
      </w:pPr>
      <w:r>
        <w:t xml:space="preserve">The Registry is given the authority by statute to provide forms for the various filings that KRS Chapter 121 requires for independent expenditures.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the method by which the regular electronic reporting of independent expenditures will be accomplished and provides the web page for such reporting.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facilitates the submittal of reports to the Registry for independent expenditures by specifying the submittal shall be through electronic filing on the Registry’s web page. It also deletes the provision that allows material to be inspected, copied, or obtained in person at the Registry’s office as reporting will be performed electronically with public access to view reports.</w:t>
      </w:r>
    </w:p>
    <w:p>
      <w:pPr>
        <w:pStyle w:val="kar_normal"/>
        <w:ind w:left="576"/>
      </w:pPr>
      <w:r>
        <w:t xml:space="preserve">(b) The necessity of the amendment to this administrative regulation:</w:t>
      </w:r>
    </w:p>
    <w:p>
      <w:pPr>
        <w:pStyle w:val="kar_normal"/>
        <w:ind w:left="720"/>
      </w:pPr>
      <w:r>
        <w:t xml:space="preserve">The amendment is necessary to clarify that independent expenditure reports required by statute shall be filed electronically through the Registry’s web page instead of through submittal of paper reports to the Registry.</w:t>
      </w:r>
    </w:p>
    <w:p>
      <w:pPr>
        <w:pStyle w:val="kar_normal"/>
        <w:ind w:left="576"/>
      </w:pPr>
      <w:r>
        <w:t xml:space="preserve">(c) How the amendment conforms to the content of the authorizing statutes:</w:t>
      </w:r>
    </w:p>
    <w:p>
      <w:pPr>
        <w:pStyle w:val="kar_normal"/>
        <w:ind w:left="720"/>
      </w:pPr>
      <w:r>
        <w:t xml:space="preserve">KRS 121.120(1)(g) authorizes the Registry to promulgate administrative regulations necessary to carry out the provisions of KRS Chapter 121. The amendment reflects a change from paper filing of independent expenditure reports to the filing of reports electronically as required by KRS 121.180(15).</w:t>
      </w:r>
    </w:p>
    <w:p>
      <w:pPr>
        <w:pStyle w:val="kar_normal"/>
        <w:ind w:left="576"/>
      </w:pPr>
      <w:r>
        <w:t xml:space="preserve">(d) How the amendment will assist in the effective administration of the statutes:</w:t>
      </w:r>
    </w:p>
    <w:p>
      <w:pPr>
        <w:pStyle w:val="kar_normal"/>
        <w:ind w:left="720"/>
      </w:pPr>
      <w:r>
        <w:t xml:space="preserve">This amendment addresses the filing of independent expenditure reports and identifies the Registry web page as the appropriate mechanism to electronically file reports per the statutory mandate.</w:t>
      </w:r>
    </w:p>
    <w:p>
      <w:pPr>
        <w:pStyle w:val="kar_normal"/>
        <w:ind w:left="288"/>
      </w:pPr>
      <w:r>
        <w:t xml:space="preserve">(3) Does this administrative regulation or amendment implement legislation from the previous five years?</w:t>
      </w:r>
      <w:r>
        <w:t xml:space="preserve"> No, but it implements legislation from 2019 SB 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Only those entities that make independent expenditures and are required to file reports with the Registry will be affected by the electronic filing mechanism, which is currently in use.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use the regulation to identify the mechanism for filing independent expenditure reports electronically with the Registry. These entities have already been complying with this mechanism and the amendment merely clarifies the requirement.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regulated entities will incur no costs in complying as the action involves electronic reporting, only, which is already occurring.</w:t>
      </w:r>
    </w:p>
    <w:p>
      <w:pPr>
        <w:pStyle w:val="kar_normal"/>
        <w:ind w:left="576"/>
      </w:pPr>
      <w:r>
        <w:t xml:space="preserve">(c) As a result of compliance, what benefits will accrue to the entities identified in question (4):</w:t>
      </w:r>
    </w:p>
    <w:p>
      <w:pPr>
        <w:pStyle w:val="kar_normal"/>
        <w:ind w:left="720"/>
      </w:pPr>
      <w:r>
        <w:t xml:space="preserve">Compliance will allow the timely reporting of electronic independent expenditure reports and will no longer require completion of paper forms to satisfy reporting obligations.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 as the Registry’s electronic reporting system is fully operational.</w:t>
      </w:r>
    </w:p>
    <w:p>
      <w:pPr>
        <w:pStyle w:val="kar_normal"/>
        <w:ind w:left="576"/>
      </w:pPr>
      <w:r>
        <w:t xml:space="preserve">(b) On a continuing basis:</w:t>
      </w:r>
    </w:p>
    <w:p>
      <w:pPr>
        <w:pStyle w:val="kar_normal"/>
        <w:ind w:left="720"/>
      </w:pPr>
      <w:r>
        <w:t xml:space="preserve">There will be no additional cost on a continuous basis to the administrative body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While no additional funding will be required for the implementation and enforcement of this amended administrative regulation, the administrative body operates solely on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amended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established or increased.</w:t>
      </w:r>
    </w:p>
    <w:p>
      <w:pPr>
        <w:pStyle w:val="kar_normal"/>
        <w:ind w:left="288"/>
      </w:pPr>
      <w:r>
        <w:t xml:space="preserve">(10) TIERING: Is tiering applied?</w:t>
      </w:r>
    </w:p>
    <w:p>
      <w:pPr>
        <w:pStyle w:val="kar_normal"/>
        <w:ind w:left="432"/>
      </w:pPr>
      <w:r>
        <w:t xml:space="preserve">This amended administrative regulation does not apply tiering because these general provisions apply equally to anyone who files independent expenditure reports with the Registry. The statutes do not allow for a separate process for “small” filers, because the process afforded to all filers is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121.120, 121.150, and KRS 121.180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2019 SB 4 (2019 Ky. Acts ch. 002)</w:t>
      </w:r>
    </w:p>
    <w:p>
      <w:pPr>
        <w:pStyle w:val="kar_normal"/>
        <w:ind w:left="288"/>
      </w:pPr>
      <w:r>
        <w:t xml:space="preserve">(3)(a) Identify the promulgating agency and any other affected state units, parts, or divisions:</w:t>
      </w:r>
    </w:p>
    <w:p>
      <w:pPr>
        <w:pStyle w:val="kar_normal"/>
        <w:ind w:left="432"/>
      </w:pPr>
      <w:r>
        <w:t xml:space="preserve">The Kentucky Registry of Election Finance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(5)(a) Identify any affected regulated entities not listed in (3)(a) or (4)(a):</w:t>
      </w:r>
    </w:p>
    <w:p>
      <w:pPr>
        <w:pStyle w:val="kar_normal"/>
        <w:ind w:left="432"/>
      </w:pPr>
      <w:r>
        <w:t xml:space="preserve">The administrative regulation will affect any person or committee making independent expenditures pursuant to KRS 121.150(1) to the extent it provides for the electronic filing of independent expenditure reports as required by KRS 121.180(15). Previously these reports were filed on paper.</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no fiscal impact, as the filing system has no associated costs to the users. Further it does nothing to change the electronic filing requirements set out by statute, but only provides the applicable web page for filers to use.</w:t>
      </w:r>
    </w:p>
    <w:p>
      <w:pPr>
        <w:pStyle w:val="kar_normal"/>
        <w:ind w:left="288"/>
      </w:pPr>
      <w:r>
        <w:t xml:space="preserve">(b) Methodology and resources used to reach this conclusion:</w:t>
      </w:r>
    </w:p>
    <w:p>
      <w:pPr>
        <w:pStyle w:val="kar_normal"/>
        <w:ind w:left="432"/>
      </w:pPr>
      <w:r>
        <w:t xml:space="preserve">A review of the terms of the administrative regulation: It does nothing but specify that the Kentucky Election Finance Management System found on the Registry’s web page shall be used for electronically reporting independent expenditures. The web page may be used at no cost.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has no fiscal impact thus no methodology was applied nor resource analysis undertaken to determine that there is not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5b63a91a346a1" /><Relationship Type="http://schemas.openxmlformats.org/officeDocument/2006/relationships/settings" Target="/word/settings.xml" Id="Ra92e4057ac40471c" /></Relationships>
</file>